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jc w:val="right"/>
        <w:rPr>
          <w:rFonts w:ascii="黑体" w:hAnsi="黑体" w:eastAsia="黑体"/>
          <w:b/>
          <w:bCs/>
          <w:sz w:val="28"/>
          <w:szCs w:val="32"/>
        </w:rPr>
      </w:pPr>
      <w:bookmarkStart w:id="17" w:name="_GoBack"/>
      <w:bookmarkEnd w:id="17"/>
      <w:r>
        <w:rPr>
          <w:rFonts w:hint="eastAsia" w:ascii="黑体" w:hAnsi="黑体" w:eastAsia="黑体"/>
          <w:b/>
          <w:bCs/>
          <w:sz w:val="28"/>
          <w:szCs w:val="32"/>
        </w:rPr>
        <w:t>编号：CCIDCCICV-</w:t>
      </w:r>
      <w:r>
        <w:rPr>
          <w:rFonts w:ascii="黑体" w:hAnsi="黑体" w:eastAsia="黑体"/>
          <w:b/>
          <w:bCs/>
          <w:sz w:val="28"/>
          <w:szCs w:val="32"/>
        </w:rPr>
        <w:t>0102</w:t>
      </w:r>
      <w:r>
        <w:rPr>
          <w:rFonts w:hint="eastAsia" w:ascii="黑体" w:hAnsi="黑体" w:eastAsia="黑体"/>
          <w:b/>
          <w:bCs/>
          <w:sz w:val="28"/>
          <w:szCs w:val="32"/>
        </w:rPr>
        <w:t>-</w:t>
      </w:r>
      <w:r>
        <w:rPr>
          <w:rFonts w:ascii="黑体" w:hAnsi="黑体" w:eastAsia="黑体"/>
          <w:b/>
          <w:bCs/>
          <w:sz w:val="28"/>
          <w:szCs w:val="32"/>
        </w:rPr>
        <w:t>2022</w:t>
      </w:r>
    </w:p>
    <w:p>
      <w:pPr>
        <w:ind w:firstLine="560"/>
        <w:jc w:val="right"/>
        <w:rPr>
          <w:rFonts w:ascii="黑体" w:hAnsi="黑体" w:eastAsia="黑体"/>
          <w:sz w:val="28"/>
          <w:szCs w:val="32"/>
        </w:rPr>
      </w:pPr>
    </w:p>
    <w:p>
      <w:pPr>
        <w:ind w:firstLine="560"/>
        <w:jc w:val="right"/>
        <w:rPr>
          <w:rFonts w:ascii="黑体" w:hAnsi="黑体" w:eastAsia="黑体"/>
          <w:sz w:val="28"/>
          <w:szCs w:val="32"/>
        </w:rPr>
      </w:pPr>
    </w:p>
    <w:p>
      <w:pPr>
        <w:ind w:firstLine="560"/>
        <w:jc w:val="right"/>
        <w:rPr>
          <w:rFonts w:ascii="黑体" w:hAnsi="黑体" w:eastAsia="黑体"/>
          <w:sz w:val="28"/>
          <w:szCs w:val="32"/>
        </w:rPr>
      </w:pPr>
    </w:p>
    <w:p>
      <w:pPr>
        <w:jc w:val="center"/>
        <w:rPr>
          <w:rFonts w:ascii="黑体" w:hAnsi="黑体" w:eastAsia="黑体"/>
          <w:b/>
          <w:bCs/>
          <w:sz w:val="52"/>
          <w:szCs w:val="56"/>
        </w:rPr>
      </w:pPr>
      <w:r>
        <w:rPr>
          <w:rFonts w:hint="eastAsia" w:ascii="黑体" w:hAnsi="黑体" w:eastAsia="黑体"/>
          <w:b/>
          <w:bCs/>
          <w:sz w:val="52"/>
          <w:szCs w:val="56"/>
        </w:rPr>
        <w:t>智能网联汽车软件升级管理体系</w:t>
      </w:r>
    </w:p>
    <w:p>
      <w:pPr>
        <w:ind w:firstLine="1044"/>
        <w:jc w:val="center"/>
        <w:rPr>
          <w:rFonts w:ascii="黑体" w:hAnsi="黑体" w:eastAsia="黑体"/>
          <w:b/>
          <w:bCs/>
          <w:sz w:val="52"/>
          <w:szCs w:val="56"/>
        </w:rPr>
      </w:pPr>
      <w:r>
        <w:rPr>
          <w:rFonts w:hint="eastAsia" w:ascii="黑体" w:hAnsi="黑体" w:eastAsia="黑体"/>
          <w:b/>
          <w:bCs/>
          <w:sz w:val="52"/>
          <w:szCs w:val="56"/>
        </w:rPr>
        <w:t>认证实施规则</w:t>
      </w:r>
    </w:p>
    <w:p>
      <w:pPr>
        <w:ind w:firstLine="883"/>
        <w:jc w:val="center"/>
        <w:rPr>
          <w:rFonts w:ascii="黑体" w:hAnsi="黑体" w:eastAsia="黑体"/>
          <w:b/>
          <w:bCs/>
          <w:sz w:val="44"/>
          <w:szCs w:val="48"/>
        </w:rPr>
      </w:pPr>
    </w:p>
    <w:p>
      <w:pPr>
        <w:ind w:firstLine="883"/>
        <w:jc w:val="center"/>
        <w:rPr>
          <w:rFonts w:ascii="黑体" w:hAnsi="黑体" w:eastAsia="黑体"/>
          <w:b/>
          <w:bCs/>
          <w:sz w:val="44"/>
          <w:szCs w:val="48"/>
        </w:rPr>
      </w:pPr>
    </w:p>
    <w:p>
      <w:pPr>
        <w:ind w:firstLine="883"/>
        <w:jc w:val="center"/>
        <w:rPr>
          <w:rFonts w:ascii="黑体" w:hAnsi="黑体" w:eastAsia="黑体"/>
          <w:b/>
          <w:bCs/>
          <w:sz w:val="44"/>
          <w:szCs w:val="48"/>
        </w:rPr>
      </w:pPr>
    </w:p>
    <w:p>
      <w:pPr>
        <w:ind w:firstLine="883"/>
        <w:jc w:val="center"/>
        <w:rPr>
          <w:rFonts w:ascii="黑体" w:hAnsi="黑体" w:eastAsia="黑体"/>
          <w:b/>
          <w:bCs/>
          <w:sz w:val="44"/>
          <w:szCs w:val="48"/>
        </w:rPr>
      </w:pPr>
    </w:p>
    <w:p>
      <w:pPr>
        <w:ind w:firstLine="883"/>
        <w:jc w:val="center"/>
        <w:rPr>
          <w:rFonts w:ascii="黑体" w:hAnsi="黑体" w:eastAsia="黑体"/>
          <w:b/>
          <w:bCs/>
          <w:sz w:val="44"/>
          <w:szCs w:val="48"/>
        </w:rPr>
      </w:pPr>
    </w:p>
    <w:p>
      <w:pPr>
        <w:ind w:firstLine="883"/>
        <w:jc w:val="center"/>
        <w:rPr>
          <w:rFonts w:ascii="黑体" w:hAnsi="黑体" w:eastAsia="黑体"/>
          <w:b/>
          <w:bCs/>
          <w:sz w:val="44"/>
          <w:szCs w:val="48"/>
        </w:rPr>
      </w:pPr>
    </w:p>
    <w:p>
      <w:pPr>
        <w:ind w:firstLine="883"/>
        <w:jc w:val="center"/>
        <w:rPr>
          <w:rFonts w:ascii="黑体" w:hAnsi="黑体" w:eastAsia="黑体"/>
          <w:b/>
          <w:bCs/>
          <w:sz w:val="44"/>
          <w:szCs w:val="48"/>
        </w:rPr>
      </w:pPr>
    </w:p>
    <w:p>
      <w:pPr>
        <w:ind w:firstLine="883"/>
        <w:jc w:val="center"/>
        <w:rPr>
          <w:rFonts w:ascii="黑体" w:hAnsi="黑体" w:eastAsia="黑体"/>
          <w:b/>
          <w:bCs/>
          <w:sz w:val="44"/>
          <w:szCs w:val="48"/>
        </w:rPr>
      </w:pPr>
    </w:p>
    <w:p>
      <w:pPr>
        <w:ind w:firstLine="883"/>
        <w:jc w:val="center"/>
        <w:rPr>
          <w:rFonts w:ascii="黑体" w:hAnsi="黑体" w:eastAsia="黑体"/>
          <w:b/>
          <w:bCs/>
          <w:sz w:val="44"/>
          <w:szCs w:val="48"/>
        </w:rPr>
      </w:pPr>
    </w:p>
    <w:p>
      <w:pPr>
        <w:ind w:firstLine="883"/>
        <w:jc w:val="center"/>
        <w:rPr>
          <w:rFonts w:ascii="黑体" w:hAnsi="黑体" w:eastAsia="黑体"/>
          <w:b/>
          <w:bCs/>
          <w:sz w:val="44"/>
          <w:szCs w:val="48"/>
        </w:rPr>
      </w:pPr>
    </w:p>
    <w:p>
      <w:pPr>
        <w:jc w:val="center"/>
        <w:rPr>
          <w:rFonts w:ascii="黑体" w:hAnsi="黑体" w:eastAsia="黑体"/>
          <w:b/>
          <w:bCs/>
          <w:sz w:val="36"/>
          <w:szCs w:val="40"/>
        </w:rPr>
      </w:pPr>
      <w:r>
        <w:rPr>
          <w:rFonts w:hint="eastAsia" w:ascii="黑体" w:hAnsi="黑体" w:eastAsia="黑体"/>
          <w:b/>
          <w:bCs/>
          <w:sz w:val="36"/>
          <w:szCs w:val="40"/>
        </w:rPr>
        <w:t>北京赛迪认证中心有限公司</w:t>
      </w:r>
    </w:p>
    <w:p>
      <w:pPr>
        <w:ind w:firstLine="723"/>
        <w:jc w:val="center"/>
        <w:rPr>
          <w:rFonts w:ascii="黑体" w:hAnsi="黑体" w:eastAsia="黑体"/>
          <w:b/>
          <w:bCs/>
          <w:sz w:val="36"/>
          <w:szCs w:val="40"/>
        </w:rPr>
      </w:pPr>
      <w:r>
        <w:rPr>
          <w:rFonts w:hint="eastAsia" w:ascii="黑体" w:hAnsi="黑体" w:eastAsia="黑体"/>
          <w:b/>
          <w:bCs/>
          <w:sz w:val="36"/>
          <w:szCs w:val="40"/>
        </w:rPr>
        <w:t>2</w:t>
      </w:r>
      <w:r>
        <w:rPr>
          <w:rFonts w:ascii="黑体" w:hAnsi="黑体" w:eastAsia="黑体"/>
          <w:b/>
          <w:bCs/>
          <w:sz w:val="36"/>
          <w:szCs w:val="40"/>
        </w:rPr>
        <w:t>022</w:t>
      </w:r>
      <w:r>
        <w:rPr>
          <w:rFonts w:hint="eastAsia" w:ascii="黑体" w:hAnsi="黑体" w:eastAsia="黑体"/>
          <w:b/>
          <w:bCs/>
          <w:sz w:val="36"/>
          <w:szCs w:val="40"/>
        </w:rPr>
        <w:t>年</w:t>
      </w:r>
      <w:r>
        <w:rPr>
          <w:rFonts w:ascii="黑体" w:hAnsi="黑体" w:eastAsia="黑体"/>
          <w:b/>
          <w:bCs/>
          <w:sz w:val="36"/>
          <w:szCs w:val="40"/>
        </w:rPr>
        <w:t>8</w:t>
      </w:r>
      <w:r>
        <w:rPr>
          <w:rFonts w:hint="eastAsia" w:ascii="黑体" w:hAnsi="黑体" w:eastAsia="黑体"/>
          <w:b/>
          <w:bCs/>
          <w:sz w:val="36"/>
          <w:szCs w:val="40"/>
        </w:rPr>
        <w:t>月</w:t>
      </w:r>
    </w:p>
    <w:p>
      <w:pPr>
        <w:ind w:firstLine="883"/>
        <w:jc w:val="center"/>
        <w:rPr>
          <w:rFonts w:ascii="黑体" w:hAnsi="黑体" w:eastAsia="黑体"/>
          <w:b/>
          <w:bCs/>
          <w:sz w:val="44"/>
          <w:szCs w:val="48"/>
        </w:rPr>
      </w:pPr>
    </w:p>
    <w:p>
      <w:pPr>
        <w:ind w:firstLine="883"/>
        <w:jc w:val="center"/>
        <w:rPr>
          <w:rFonts w:ascii="黑体" w:hAnsi="黑体" w:eastAsia="黑体"/>
          <w:b/>
          <w:bCs/>
          <w:sz w:val="44"/>
          <w:szCs w:val="48"/>
        </w:rPr>
      </w:pPr>
    </w:p>
    <w:p>
      <w:pPr>
        <w:jc w:val="left"/>
        <w:rPr>
          <w:rFonts w:ascii="黑体" w:hAnsi="黑体" w:eastAsia="黑体"/>
          <w:b/>
          <w:bCs/>
          <w:sz w:val="28"/>
          <w:szCs w:val="32"/>
          <w:u w:val="single"/>
        </w:rPr>
        <w:sectPr>
          <w:headerReference r:id="rId3" w:type="default"/>
          <w:footerReference r:id="rId4" w:type="default"/>
          <w:pgSz w:w="11906" w:h="16838"/>
          <w:pgMar w:top="1440" w:right="1800" w:bottom="1440" w:left="1800" w:header="794" w:footer="964" w:gutter="0"/>
          <w:cols w:space="425" w:num="1"/>
          <w:docGrid w:type="lines" w:linePitch="312" w:charSpace="0"/>
        </w:sectPr>
      </w:pPr>
      <w:r>
        <w:rPr>
          <w:rFonts w:hint="eastAsia" w:ascii="黑体" w:hAnsi="黑体" w:eastAsia="黑体"/>
          <w:b/>
          <w:bCs/>
          <w:sz w:val="28"/>
          <w:szCs w:val="32"/>
          <w:u w:val="single"/>
        </w:rPr>
        <w:t>2</w:t>
      </w:r>
      <w:r>
        <w:rPr>
          <w:rFonts w:ascii="黑体" w:hAnsi="黑体" w:eastAsia="黑体"/>
          <w:b/>
          <w:bCs/>
          <w:sz w:val="28"/>
          <w:szCs w:val="32"/>
          <w:u w:val="single"/>
        </w:rPr>
        <w:t>022</w:t>
      </w:r>
      <w:r>
        <w:rPr>
          <w:rFonts w:hint="eastAsia" w:ascii="黑体" w:hAnsi="黑体" w:eastAsia="黑体"/>
          <w:b/>
          <w:bCs/>
          <w:sz w:val="28"/>
          <w:szCs w:val="32"/>
          <w:u w:val="single"/>
        </w:rPr>
        <w:t>-</w:t>
      </w:r>
      <w:r>
        <w:rPr>
          <w:rFonts w:ascii="黑体" w:hAnsi="黑体" w:eastAsia="黑体"/>
          <w:b/>
          <w:bCs/>
          <w:sz w:val="28"/>
          <w:szCs w:val="32"/>
          <w:u w:val="single"/>
        </w:rPr>
        <w:t>8</w:t>
      </w:r>
      <w:r>
        <w:rPr>
          <w:rFonts w:hint="eastAsia" w:ascii="黑体" w:hAnsi="黑体" w:eastAsia="黑体"/>
          <w:b/>
          <w:bCs/>
          <w:sz w:val="28"/>
          <w:szCs w:val="32"/>
          <w:u w:val="single"/>
        </w:rPr>
        <w:t>-</w:t>
      </w:r>
      <w:r>
        <w:rPr>
          <w:rFonts w:ascii="黑体" w:hAnsi="黑体" w:eastAsia="黑体"/>
          <w:b/>
          <w:bCs/>
          <w:sz w:val="28"/>
          <w:szCs w:val="32"/>
          <w:u w:val="single"/>
        </w:rPr>
        <w:t>15</w:t>
      </w:r>
      <w:r>
        <w:rPr>
          <w:rFonts w:hint="eastAsia" w:ascii="黑体" w:hAnsi="黑体" w:eastAsia="黑体"/>
          <w:b/>
          <w:bCs/>
          <w:sz w:val="28"/>
          <w:szCs w:val="32"/>
          <w:u w:val="single"/>
        </w:rPr>
        <w:t xml:space="preserve">发布 </w:t>
      </w:r>
      <w:r>
        <w:rPr>
          <w:rFonts w:ascii="黑体" w:hAnsi="黑体" w:eastAsia="黑体"/>
          <w:b/>
          <w:bCs/>
          <w:sz w:val="28"/>
          <w:szCs w:val="32"/>
          <w:u w:val="single"/>
        </w:rPr>
        <w:t xml:space="preserve">                               2022</w:t>
      </w:r>
      <w:r>
        <w:rPr>
          <w:rFonts w:hint="eastAsia" w:ascii="黑体" w:hAnsi="黑体" w:eastAsia="黑体"/>
          <w:b/>
          <w:bCs/>
          <w:sz w:val="28"/>
          <w:szCs w:val="32"/>
          <w:u w:val="single"/>
        </w:rPr>
        <w:t>-</w:t>
      </w:r>
      <w:r>
        <w:rPr>
          <w:rFonts w:ascii="黑体" w:hAnsi="黑体" w:eastAsia="黑体"/>
          <w:b/>
          <w:bCs/>
          <w:sz w:val="28"/>
          <w:szCs w:val="32"/>
          <w:u w:val="single"/>
        </w:rPr>
        <w:t>8</w:t>
      </w:r>
      <w:r>
        <w:rPr>
          <w:rFonts w:hint="eastAsia" w:ascii="黑体" w:hAnsi="黑体" w:eastAsia="黑体"/>
          <w:b/>
          <w:bCs/>
          <w:sz w:val="28"/>
          <w:szCs w:val="32"/>
          <w:u w:val="single"/>
        </w:rPr>
        <w:t>-</w:t>
      </w:r>
      <w:r>
        <w:rPr>
          <w:rFonts w:ascii="黑体" w:hAnsi="黑体" w:eastAsia="黑体"/>
          <w:b/>
          <w:bCs/>
          <w:sz w:val="28"/>
          <w:szCs w:val="32"/>
          <w:u w:val="single"/>
        </w:rPr>
        <w:t>15</w:t>
      </w:r>
      <w:r>
        <w:rPr>
          <w:rFonts w:hint="eastAsia" w:ascii="黑体" w:hAnsi="黑体" w:eastAsia="黑体"/>
          <w:b/>
          <w:bCs/>
          <w:sz w:val="28"/>
          <w:szCs w:val="32"/>
          <w:u w:val="single"/>
        </w:rPr>
        <w:t>实施</w:t>
      </w:r>
    </w:p>
    <w:sdt>
      <w:sdtPr>
        <w:rPr>
          <w:lang w:val="zh-CN"/>
        </w:rPr>
        <w:id w:val="773900676"/>
        <w:docPartObj>
          <w:docPartGallery w:val="Table of Contents"/>
          <w:docPartUnique/>
        </w:docPartObj>
      </w:sdtPr>
      <w:sdtEndPr>
        <w:rPr>
          <w:b/>
          <w:bCs/>
          <w:lang w:val="zh-CN"/>
        </w:rPr>
      </w:sdtEndPr>
      <w:sdtContent>
        <w:p>
          <w:pPr>
            <w:rPr>
              <w:lang w:val="zh-CN"/>
            </w:rPr>
          </w:pPr>
        </w:p>
        <w:p>
          <w:pPr>
            <w:pStyle w:val="15"/>
            <w:spacing w:before="312" w:beforeLines="100" w:after="312" w:afterLines="100"/>
            <w:jc w:val="center"/>
            <w:rPr>
              <w:rFonts w:ascii="黑体" w:hAnsi="黑体" w:eastAsia="黑体"/>
              <w:color w:val="auto"/>
              <w:sz w:val="44"/>
              <w:szCs w:val="44"/>
            </w:rPr>
          </w:pPr>
          <w:r>
            <w:rPr>
              <w:rFonts w:ascii="黑体" w:hAnsi="黑体" w:eastAsia="黑体"/>
              <w:color w:val="auto"/>
              <w:sz w:val="44"/>
              <w:szCs w:val="44"/>
              <w:lang w:val="zh-CN"/>
            </w:rPr>
            <w:t>目录</w:t>
          </w:r>
        </w:p>
        <w:p>
          <w:pPr>
            <w:pStyle w:val="7"/>
            <w:tabs>
              <w:tab w:val="right" w:leader="dot" w:pos="8296"/>
            </w:tabs>
            <w:spacing w:before="156" w:line="720" w:lineRule="auto"/>
            <w:rPr>
              <w:rFonts w:ascii="黑体" w:hAnsi="黑体" w:cstheme="minorBidi"/>
              <w:kern w:val="2"/>
              <w:sz w:val="32"/>
              <w:szCs w:val="32"/>
            </w:rPr>
          </w:pPr>
          <w:r>
            <w:rPr>
              <w:rFonts w:ascii="黑体" w:hAnsi="黑体"/>
              <w:sz w:val="32"/>
              <w:szCs w:val="32"/>
            </w:rPr>
            <w:fldChar w:fldCharType="begin"/>
          </w:r>
          <w:r>
            <w:rPr>
              <w:rFonts w:ascii="黑体" w:hAnsi="黑体"/>
              <w:sz w:val="32"/>
              <w:szCs w:val="32"/>
            </w:rPr>
            <w:instrText xml:space="preserve"> TOC \o "1-2" \h \z \u </w:instrText>
          </w:r>
          <w:r>
            <w:rPr>
              <w:rFonts w:ascii="黑体" w:hAnsi="黑体"/>
              <w:sz w:val="32"/>
              <w:szCs w:val="32"/>
            </w:rPr>
            <w:fldChar w:fldCharType="separate"/>
          </w:r>
          <w:r>
            <w:fldChar w:fldCharType="begin"/>
          </w:r>
          <w:r>
            <w:instrText xml:space="preserve"> HYPERLINK \l "_Toc101621493" </w:instrText>
          </w:r>
          <w:r>
            <w:fldChar w:fldCharType="separate"/>
          </w:r>
          <w:r>
            <w:rPr>
              <w:rStyle w:val="11"/>
              <w:rFonts w:ascii="黑体" w:hAnsi="黑体"/>
              <w:sz w:val="32"/>
              <w:szCs w:val="32"/>
            </w:rPr>
            <w:t>1 适用范围</w:t>
          </w:r>
          <w:r>
            <w:rPr>
              <w:rFonts w:ascii="黑体" w:hAnsi="黑体"/>
              <w:sz w:val="32"/>
              <w:szCs w:val="32"/>
            </w:rPr>
            <w:tab/>
          </w:r>
          <w:r>
            <w:rPr>
              <w:rFonts w:ascii="黑体" w:hAnsi="黑体"/>
              <w:sz w:val="32"/>
              <w:szCs w:val="32"/>
            </w:rPr>
            <w:fldChar w:fldCharType="begin"/>
          </w:r>
          <w:r>
            <w:rPr>
              <w:rFonts w:ascii="黑体" w:hAnsi="黑体"/>
              <w:sz w:val="32"/>
              <w:szCs w:val="32"/>
            </w:rPr>
            <w:instrText xml:space="preserve"> PAGEREF _Toc101621493 \h </w:instrText>
          </w:r>
          <w:r>
            <w:rPr>
              <w:rFonts w:ascii="黑体" w:hAnsi="黑体"/>
              <w:sz w:val="32"/>
              <w:szCs w:val="32"/>
            </w:rPr>
            <w:fldChar w:fldCharType="separate"/>
          </w:r>
          <w:r>
            <w:rPr>
              <w:rFonts w:ascii="黑体" w:hAnsi="黑体"/>
              <w:sz w:val="32"/>
              <w:szCs w:val="32"/>
            </w:rPr>
            <w:t>1</w:t>
          </w:r>
          <w:r>
            <w:rPr>
              <w:rFonts w:ascii="黑体" w:hAnsi="黑体"/>
              <w:sz w:val="32"/>
              <w:szCs w:val="32"/>
            </w:rPr>
            <w:fldChar w:fldCharType="end"/>
          </w:r>
          <w:r>
            <w:rPr>
              <w:rFonts w:ascii="黑体" w:hAnsi="黑体"/>
              <w:sz w:val="32"/>
              <w:szCs w:val="32"/>
            </w:rPr>
            <w:fldChar w:fldCharType="end"/>
          </w:r>
        </w:p>
        <w:p>
          <w:pPr>
            <w:pStyle w:val="7"/>
            <w:tabs>
              <w:tab w:val="right" w:leader="dot" w:pos="8296"/>
            </w:tabs>
            <w:spacing w:before="156" w:line="720" w:lineRule="auto"/>
            <w:rPr>
              <w:rFonts w:ascii="黑体" w:hAnsi="黑体" w:cstheme="minorBidi"/>
              <w:kern w:val="2"/>
              <w:sz w:val="32"/>
              <w:szCs w:val="32"/>
            </w:rPr>
          </w:pPr>
          <w:r>
            <w:fldChar w:fldCharType="begin"/>
          </w:r>
          <w:r>
            <w:instrText xml:space="preserve"> HYPERLINK \l "_Toc101621494" </w:instrText>
          </w:r>
          <w:r>
            <w:fldChar w:fldCharType="separate"/>
          </w:r>
          <w:r>
            <w:rPr>
              <w:rStyle w:val="11"/>
              <w:rFonts w:ascii="黑体" w:hAnsi="黑体"/>
              <w:sz w:val="32"/>
              <w:szCs w:val="32"/>
            </w:rPr>
            <w:t>2 认证依据</w:t>
          </w:r>
          <w:r>
            <w:rPr>
              <w:rFonts w:ascii="黑体" w:hAnsi="黑体"/>
              <w:sz w:val="32"/>
              <w:szCs w:val="32"/>
            </w:rPr>
            <w:tab/>
          </w:r>
          <w:r>
            <w:rPr>
              <w:rFonts w:ascii="黑体" w:hAnsi="黑体"/>
              <w:sz w:val="32"/>
              <w:szCs w:val="32"/>
            </w:rPr>
            <w:fldChar w:fldCharType="begin"/>
          </w:r>
          <w:r>
            <w:rPr>
              <w:rFonts w:ascii="黑体" w:hAnsi="黑体"/>
              <w:sz w:val="32"/>
              <w:szCs w:val="32"/>
            </w:rPr>
            <w:instrText xml:space="preserve"> PAGEREF _Toc101621494 \h </w:instrText>
          </w:r>
          <w:r>
            <w:rPr>
              <w:rFonts w:ascii="黑体" w:hAnsi="黑体"/>
              <w:sz w:val="32"/>
              <w:szCs w:val="32"/>
            </w:rPr>
            <w:fldChar w:fldCharType="separate"/>
          </w:r>
          <w:r>
            <w:rPr>
              <w:rFonts w:ascii="黑体" w:hAnsi="黑体"/>
              <w:sz w:val="32"/>
              <w:szCs w:val="32"/>
            </w:rPr>
            <w:t>1</w:t>
          </w:r>
          <w:r>
            <w:rPr>
              <w:rFonts w:ascii="黑体" w:hAnsi="黑体"/>
              <w:sz w:val="32"/>
              <w:szCs w:val="32"/>
            </w:rPr>
            <w:fldChar w:fldCharType="end"/>
          </w:r>
          <w:r>
            <w:rPr>
              <w:rFonts w:ascii="黑体" w:hAnsi="黑体"/>
              <w:sz w:val="32"/>
              <w:szCs w:val="32"/>
            </w:rPr>
            <w:fldChar w:fldCharType="end"/>
          </w:r>
        </w:p>
        <w:p>
          <w:pPr>
            <w:pStyle w:val="7"/>
            <w:tabs>
              <w:tab w:val="right" w:leader="dot" w:pos="8296"/>
            </w:tabs>
            <w:spacing w:before="156" w:line="720" w:lineRule="auto"/>
            <w:rPr>
              <w:rFonts w:ascii="黑体" w:hAnsi="黑体" w:cstheme="minorBidi"/>
              <w:kern w:val="2"/>
              <w:sz w:val="32"/>
              <w:szCs w:val="32"/>
            </w:rPr>
          </w:pPr>
          <w:r>
            <w:fldChar w:fldCharType="begin"/>
          </w:r>
          <w:r>
            <w:instrText xml:space="preserve"> HYPERLINK \l "_Toc101621495" </w:instrText>
          </w:r>
          <w:r>
            <w:fldChar w:fldCharType="separate"/>
          </w:r>
          <w:r>
            <w:rPr>
              <w:rStyle w:val="11"/>
              <w:rFonts w:ascii="黑体" w:hAnsi="黑体"/>
              <w:sz w:val="32"/>
              <w:szCs w:val="32"/>
            </w:rPr>
            <w:t>3 认证程序</w:t>
          </w:r>
          <w:r>
            <w:rPr>
              <w:rFonts w:ascii="黑体" w:hAnsi="黑体"/>
              <w:sz w:val="32"/>
              <w:szCs w:val="32"/>
            </w:rPr>
            <w:tab/>
          </w:r>
          <w:r>
            <w:rPr>
              <w:rFonts w:ascii="黑体" w:hAnsi="黑体"/>
              <w:sz w:val="32"/>
              <w:szCs w:val="32"/>
            </w:rPr>
            <w:fldChar w:fldCharType="begin"/>
          </w:r>
          <w:r>
            <w:rPr>
              <w:rFonts w:ascii="黑体" w:hAnsi="黑体"/>
              <w:sz w:val="32"/>
              <w:szCs w:val="32"/>
            </w:rPr>
            <w:instrText xml:space="preserve"> PAGEREF _Toc101621495 \h </w:instrText>
          </w:r>
          <w:r>
            <w:rPr>
              <w:rFonts w:ascii="黑体" w:hAnsi="黑体"/>
              <w:sz w:val="32"/>
              <w:szCs w:val="32"/>
            </w:rPr>
            <w:fldChar w:fldCharType="separate"/>
          </w:r>
          <w:r>
            <w:rPr>
              <w:rFonts w:ascii="黑体" w:hAnsi="黑体"/>
              <w:sz w:val="32"/>
              <w:szCs w:val="32"/>
            </w:rPr>
            <w:t>2</w:t>
          </w:r>
          <w:r>
            <w:rPr>
              <w:rFonts w:ascii="黑体" w:hAnsi="黑体"/>
              <w:sz w:val="32"/>
              <w:szCs w:val="32"/>
            </w:rPr>
            <w:fldChar w:fldCharType="end"/>
          </w:r>
          <w:r>
            <w:rPr>
              <w:rFonts w:ascii="黑体" w:hAnsi="黑体"/>
              <w:sz w:val="32"/>
              <w:szCs w:val="32"/>
            </w:rPr>
            <w:fldChar w:fldCharType="end"/>
          </w:r>
        </w:p>
        <w:p>
          <w:pPr>
            <w:pStyle w:val="7"/>
            <w:tabs>
              <w:tab w:val="right" w:leader="dot" w:pos="8296"/>
            </w:tabs>
            <w:spacing w:before="156" w:line="720" w:lineRule="auto"/>
            <w:rPr>
              <w:rFonts w:ascii="黑体" w:hAnsi="黑体" w:cstheme="minorBidi"/>
              <w:kern w:val="2"/>
              <w:sz w:val="32"/>
              <w:szCs w:val="32"/>
            </w:rPr>
          </w:pPr>
          <w:r>
            <w:fldChar w:fldCharType="begin"/>
          </w:r>
          <w:r>
            <w:instrText xml:space="preserve"> HYPERLINK \l "_Toc101621505" </w:instrText>
          </w:r>
          <w:r>
            <w:fldChar w:fldCharType="separate"/>
          </w:r>
          <w:r>
            <w:rPr>
              <w:rStyle w:val="11"/>
              <w:rFonts w:ascii="黑体" w:hAnsi="黑体"/>
              <w:sz w:val="32"/>
              <w:szCs w:val="32"/>
            </w:rPr>
            <w:t>4 认证证书</w:t>
          </w:r>
          <w:r>
            <w:rPr>
              <w:rFonts w:ascii="黑体" w:hAnsi="黑体"/>
              <w:sz w:val="32"/>
              <w:szCs w:val="32"/>
            </w:rPr>
            <w:tab/>
          </w:r>
          <w:r>
            <w:rPr>
              <w:rFonts w:ascii="黑体" w:hAnsi="黑体"/>
              <w:sz w:val="32"/>
              <w:szCs w:val="32"/>
            </w:rPr>
            <w:fldChar w:fldCharType="begin"/>
          </w:r>
          <w:r>
            <w:rPr>
              <w:rFonts w:ascii="黑体" w:hAnsi="黑体"/>
              <w:sz w:val="32"/>
              <w:szCs w:val="32"/>
            </w:rPr>
            <w:instrText xml:space="preserve"> PAGEREF _Toc101621505 \h </w:instrText>
          </w:r>
          <w:r>
            <w:rPr>
              <w:rFonts w:ascii="黑体" w:hAnsi="黑体"/>
              <w:sz w:val="32"/>
              <w:szCs w:val="32"/>
            </w:rPr>
            <w:fldChar w:fldCharType="separate"/>
          </w:r>
          <w:r>
            <w:rPr>
              <w:rFonts w:ascii="黑体" w:hAnsi="黑体"/>
              <w:sz w:val="32"/>
              <w:szCs w:val="32"/>
            </w:rPr>
            <w:t>16</w:t>
          </w:r>
          <w:r>
            <w:rPr>
              <w:rFonts w:ascii="黑体" w:hAnsi="黑体"/>
              <w:sz w:val="32"/>
              <w:szCs w:val="32"/>
            </w:rPr>
            <w:fldChar w:fldCharType="end"/>
          </w:r>
          <w:r>
            <w:rPr>
              <w:rFonts w:ascii="黑体" w:hAnsi="黑体"/>
              <w:sz w:val="32"/>
              <w:szCs w:val="32"/>
            </w:rPr>
            <w:fldChar w:fldCharType="end"/>
          </w:r>
        </w:p>
        <w:p>
          <w:pPr>
            <w:pStyle w:val="7"/>
            <w:tabs>
              <w:tab w:val="right" w:leader="dot" w:pos="8296"/>
            </w:tabs>
            <w:spacing w:before="156" w:line="720" w:lineRule="auto"/>
            <w:rPr>
              <w:rFonts w:ascii="黑体" w:hAnsi="黑体" w:cstheme="minorBidi"/>
              <w:kern w:val="2"/>
              <w:sz w:val="32"/>
              <w:szCs w:val="32"/>
            </w:rPr>
          </w:pPr>
          <w:r>
            <w:fldChar w:fldCharType="begin"/>
          </w:r>
          <w:r>
            <w:instrText xml:space="preserve"> HYPERLINK \l "_Toc101621506" </w:instrText>
          </w:r>
          <w:r>
            <w:fldChar w:fldCharType="separate"/>
          </w:r>
          <w:r>
            <w:rPr>
              <w:rStyle w:val="11"/>
              <w:rFonts w:ascii="黑体" w:hAnsi="黑体"/>
              <w:sz w:val="32"/>
              <w:szCs w:val="32"/>
            </w:rPr>
            <w:t>5 认证记录管理</w:t>
          </w:r>
          <w:r>
            <w:rPr>
              <w:rFonts w:ascii="黑体" w:hAnsi="黑体"/>
              <w:sz w:val="32"/>
              <w:szCs w:val="32"/>
            </w:rPr>
            <w:tab/>
          </w:r>
          <w:r>
            <w:rPr>
              <w:rFonts w:ascii="黑体" w:hAnsi="黑体"/>
              <w:sz w:val="32"/>
              <w:szCs w:val="32"/>
            </w:rPr>
            <w:fldChar w:fldCharType="begin"/>
          </w:r>
          <w:r>
            <w:rPr>
              <w:rFonts w:ascii="黑体" w:hAnsi="黑体"/>
              <w:sz w:val="32"/>
              <w:szCs w:val="32"/>
            </w:rPr>
            <w:instrText xml:space="preserve"> PAGEREF _Toc101621506 \h </w:instrText>
          </w:r>
          <w:r>
            <w:rPr>
              <w:rFonts w:ascii="黑体" w:hAnsi="黑体"/>
              <w:sz w:val="32"/>
              <w:szCs w:val="32"/>
            </w:rPr>
            <w:fldChar w:fldCharType="separate"/>
          </w:r>
          <w:r>
            <w:rPr>
              <w:rFonts w:ascii="黑体" w:hAnsi="黑体"/>
              <w:sz w:val="32"/>
              <w:szCs w:val="32"/>
            </w:rPr>
            <w:t>17</w:t>
          </w:r>
          <w:r>
            <w:rPr>
              <w:rFonts w:ascii="黑体" w:hAnsi="黑体"/>
              <w:sz w:val="32"/>
              <w:szCs w:val="32"/>
            </w:rPr>
            <w:fldChar w:fldCharType="end"/>
          </w:r>
          <w:r>
            <w:rPr>
              <w:rFonts w:ascii="黑体" w:hAnsi="黑体"/>
              <w:sz w:val="32"/>
              <w:szCs w:val="32"/>
            </w:rPr>
            <w:fldChar w:fldCharType="end"/>
          </w:r>
        </w:p>
        <w:p>
          <w:pPr>
            <w:pStyle w:val="7"/>
            <w:tabs>
              <w:tab w:val="right" w:leader="dot" w:pos="8296"/>
            </w:tabs>
            <w:spacing w:before="156" w:line="720" w:lineRule="auto"/>
            <w:rPr>
              <w:rFonts w:ascii="黑体" w:hAnsi="黑体" w:cstheme="minorBidi"/>
              <w:kern w:val="2"/>
              <w:sz w:val="32"/>
              <w:szCs w:val="32"/>
            </w:rPr>
          </w:pPr>
          <w:r>
            <w:fldChar w:fldCharType="begin"/>
          </w:r>
          <w:r>
            <w:instrText xml:space="preserve"> HYPERLINK \l "_Toc101621507" </w:instrText>
          </w:r>
          <w:r>
            <w:fldChar w:fldCharType="separate"/>
          </w:r>
          <w:r>
            <w:rPr>
              <w:rStyle w:val="11"/>
              <w:rFonts w:ascii="黑体" w:hAnsi="黑体"/>
              <w:sz w:val="32"/>
              <w:szCs w:val="32"/>
            </w:rPr>
            <w:t>6 受理组织申诉</w:t>
          </w:r>
          <w:r>
            <w:rPr>
              <w:rFonts w:ascii="黑体" w:hAnsi="黑体"/>
              <w:sz w:val="32"/>
              <w:szCs w:val="32"/>
            </w:rPr>
            <w:tab/>
          </w:r>
          <w:r>
            <w:rPr>
              <w:rFonts w:ascii="黑体" w:hAnsi="黑体"/>
              <w:sz w:val="32"/>
              <w:szCs w:val="32"/>
            </w:rPr>
            <w:fldChar w:fldCharType="begin"/>
          </w:r>
          <w:r>
            <w:rPr>
              <w:rFonts w:ascii="黑体" w:hAnsi="黑体"/>
              <w:sz w:val="32"/>
              <w:szCs w:val="32"/>
            </w:rPr>
            <w:instrText xml:space="preserve"> PAGEREF _Toc101621507 \h </w:instrText>
          </w:r>
          <w:r>
            <w:rPr>
              <w:rFonts w:ascii="黑体" w:hAnsi="黑体"/>
              <w:sz w:val="32"/>
              <w:szCs w:val="32"/>
            </w:rPr>
            <w:fldChar w:fldCharType="separate"/>
          </w:r>
          <w:r>
            <w:rPr>
              <w:rFonts w:ascii="黑体" w:hAnsi="黑体"/>
              <w:sz w:val="32"/>
              <w:szCs w:val="32"/>
            </w:rPr>
            <w:t>18</w:t>
          </w:r>
          <w:r>
            <w:rPr>
              <w:rFonts w:ascii="黑体" w:hAnsi="黑体"/>
              <w:sz w:val="32"/>
              <w:szCs w:val="32"/>
            </w:rPr>
            <w:fldChar w:fldCharType="end"/>
          </w:r>
          <w:r>
            <w:rPr>
              <w:rFonts w:ascii="黑体" w:hAnsi="黑体"/>
              <w:sz w:val="32"/>
              <w:szCs w:val="32"/>
            </w:rPr>
            <w:fldChar w:fldCharType="end"/>
          </w:r>
        </w:p>
        <w:p>
          <w:r>
            <w:rPr>
              <w:rFonts w:ascii="黑体" w:hAnsi="黑体" w:eastAsia="黑体" w:cs="Times New Roman"/>
              <w:kern w:val="0"/>
              <w:sz w:val="32"/>
              <w:szCs w:val="32"/>
            </w:rPr>
            <w:fldChar w:fldCharType="end"/>
          </w:r>
        </w:p>
      </w:sdtContent>
    </w:sdt>
    <w:p/>
    <w:p/>
    <w:p/>
    <w:p>
      <w:pPr>
        <w:sectPr>
          <w:headerReference r:id="rId5" w:type="default"/>
          <w:footerReference r:id="rId6" w:type="default"/>
          <w:pgSz w:w="11906" w:h="16838"/>
          <w:pgMar w:top="1440" w:right="1800" w:bottom="1440" w:left="1800" w:header="794" w:footer="992" w:gutter="0"/>
          <w:pgNumType w:start="1"/>
          <w:cols w:space="425" w:num="1"/>
          <w:docGrid w:type="lines" w:linePitch="312" w:charSpace="0"/>
        </w:sectPr>
      </w:pPr>
    </w:p>
    <w:p>
      <w:pPr>
        <w:pStyle w:val="2"/>
        <w:rPr>
          <w:rFonts w:ascii="宋体" w:hAnsi="宋体" w:eastAsia="宋体"/>
        </w:rPr>
      </w:pPr>
      <w:bookmarkStart w:id="0" w:name="_Toc101621493"/>
      <w:r>
        <w:rPr>
          <w:rFonts w:ascii="宋体" w:hAnsi="宋体" w:eastAsia="宋体"/>
        </w:rPr>
        <w:t xml:space="preserve">1 </w:t>
      </w:r>
      <w:r>
        <w:rPr>
          <w:rFonts w:hint="eastAsia" w:ascii="宋体" w:hAnsi="宋体" w:eastAsia="宋体"/>
        </w:rPr>
        <w:t>适用范围</w:t>
      </w:r>
      <w:bookmarkEnd w:id="0"/>
    </w:p>
    <w:p>
      <w:pPr>
        <w:ind w:firstLine="640" w:firstLineChars="200"/>
        <w:rPr>
          <w:rFonts w:ascii="宋体" w:hAnsi="宋体" w:eastAsia="宋体"/>
          <w:sz w:val="32"/>
          <w:szCs w:val="36"/>
        </w:rPr>
      </w:pPr>
      <w:r>
        <w:rPr>
          <w:rFonts w:hint="eastAsia" w:ascii="宋体" w:hAnsi="宋体" w:eastAsia="宋体"/>
          <w:sz w:val="32"/>
          <w:szCs w:val="36"/>
        </w:rPr>
        <w:t>1</w:t>
      </w:r>
      <w:r>
        <w:rPr>
          <w:rFonts w:ascii="宋体" w:hAnsi="宋体" w:eastAsia="宋体"/>
          <w:sz w:val="32"/>
          <w:szCs w:val="36"/>
        </w:rPr>
        <w:t xml:space="preserve">.1 </w:t>
      </w:r>
      <w:r>
        <w:rPr>
          <w:rFonts w:hint="eastAsia" w:ascii="宋体" w:hAnsi="宋体" w:eastAsia="宋体"/>
          <w:sz w:val="32"/>
          <w:szCs w:val="36"/>
        </w:rPr>
        <w:t>本规则用于规范认证机构</w:t>
      </w:r>
      <w:r>
        <w:rPr>
          <w:rFonts w:ascii="宋体" w:hAnsi="宋体" w:eastAsia="宋体"/>
          <w:sz w:val="32"/>
          <w:szCs w:val="36"/>
        </w:rPr>
        <w:t>在中国境内开展</w:t>
      </w:r>
      <w:r>
        <w:rPr>
          <w:rFonts w:hint="eastAsia" w:ascii="宋体" w:hAnsi="宋体" w:eastAsia="宋体"/>
          <w:sz w:val="32"/>
          <w:szCs w:val="36"/>
        </w:rPr>
        <w:t>智能网联汽车软件升级管理体系认证</w:t>
      </w:r>
      <w:r>
        <w:rPr>
          <w:rFonts w:ascii="宋体" w:hAnsi="宋体" w:eastAsia="宋体"/>
          <w:sz w:val="32"/>
          <w:szCs w:val="36"/>
        </w:rPr>
        <w:t>活动</w:t>
      </w:r>
      <w:r>
        <w:rPr>
          <w:rFonts w:hint="eastAsia" w:ascii="宋体" w:hAnsi="宋体" w:eastAsia="宋体"/>
          <w:sz w:val="32"/>
          <w:szCs w:val="36"/>
        </w:rPr>
        <w:t>。</w:t>
      </w:r>
    </w:p>
    <w:p>
      <w:pPr>
        <w:ind w:firstLine="640" w:firstLineChars="200"/>
        <w:rPr>
          <w:rFonts w:ascii="宋体" w:hAnsi="宋体" w:eastAsia="宋体"/>
          <w:sz w:val="32"/>
          <w:szCs w:val="36"/>
        </w:rPr>
      </w:pPr>
      <w:r>
        <w:rPr>
          <w:rFonts w:ascii="宋体" w:hAnsi="宋体" w:eastAsia="宋体"/>
          <w:sz w:val="32"/>
          <w:szCs w:val="36"/>
        </w:rPr>
        <w:t xml:space="preserve">1.2 </w:t>
      </w:r>
      <w:r>
        <w:rPr>
          <w:rFonts w:hint="eastAsia" w:ascii="宋体" w:hAnsi="宋体" w:eastAsia="宋体"/>
          <w:sz w:val="32"/>
          <w:szCs w:val="36"/>
        </w:rPr>
        <w:t>本规则依据认证认可相关法律法规，结合相关技术标准，对智能网联汽车软件升级管理体系认证实施过程做出具体规定，明确认证机构对认证过程的管理责任，保证智能网联汽车软件升级管理体系认证活动的规范有效。</w:t>
      </w:r>
    </w:p>
    <w:p>
      <w:pPr>
        <w:ind w:firstLine="640" w:firstLineChars="200"/>
        <w:rPr>
          <w:rFonts w:ascii="宋体" w:hAnsi="宋体" w:eastAsia="宋体"/>
          <w:sz w:val="32"/>
          <w:szCs w:val="36"/>
        </w:rPr>
      </w:pPr>
      <w:r>
        <w:rPr>
          <w:rFonts w:ascii="宋体" w:hAnsi="宋体" w:eastAsia="宋体"/>
          <w:sz w:val="32"/>
          <w:szCs w:val="36"/>
        </w:rPr>
        <w:t>1.3 本规则是认证机构在</w:t>
      </w:r>
      <w:r>
        <w:rPr>
          <w:rFonts w:hint="eastAsia" w:ascii="宋体" w:hAnsi="宋体" w:eastAsia="宋体"/>
          <w:sz w:val="32"/>
          <w:szCs w:val="36"/>
        </w:rPr>
        <w:t>智能网联汽车软件升级管理体系</w:t>
      </w:r>
      <w:r>
        <w:rPr>
          <w:rFonts w:ascii="宋体" w:hAnsi="宋体" w:eastAsia="宋体"/>
          <w:sz w:val="32"/>
          <w:szCs w:val="36"/>
        </w:rPr>
        <w:t>认证活动中的基本要求，</w:t>
      </w:r>
      <w:r>
        <w:rPr>
          <w:rFonts w:hint="eastAsia" w:ascii="宋体" w:hAnsi="宋体" w:eastAsia="宋体"/>
          <w:sz w:val="32"/>
          <w:szCs w:val="36"/>
        </w:rPr>
        <w:t>认证</w:t>
      </w:r>
      <w:r>
        <w:rPr>
          <w:rFonts w:ascii="宋体" w:hAnsi="宋体" w:eastAsia="宋体"/>
          <w:sz w:val="32"/>
          <w:szCs w:val="36"/>
        </w:rPr>
        <w:t>机构在该项认证活动中应当遵守本规则。</w:t>
      </w:r>
    </w:p>
    <w:p>
      <w:pPr>
        <w:pStyle w:val="2"/>
        <w:rPr>
          <w:rFonts w:ascii="宋体" w:hAnsi="宋体" w:eastAsia="宋体"/>
        </w:rPr>
      </w:pPr>
      <w:bookmarkStart w:id="1" w:name="_Toc101621494"/>
      <w:r>
        <w:rPr>
          <w:rFonts w:hint="eastAsia" w:ascii="宋体" w:hAnsi="宋体" w:eastAsia="宋体"/>
        </w:rPr>
        <w:t>2</w:t>
      </w:r>
      <w:r>
        <w:rPr>
          <w:rFonts w:ascii="宋体" w:hAnsi="宋体" w:eastAsia="宋体"/>
        </w:rPr>
        <w:t xml:space="preserve"> </w:t>
      </w:r>
      <w:r>
        <w:rPr>
          <w:rFonts w:hint="eastAsia" w:ascii="宋体" w:hAnsi="宋体" w:eastAsia="宋体"/>
        </w:rPr>
        <w:t>认证依据</w:t>
      </w:r>
      <w:bookmarkEnd w:id="1"/>
    </w:p>
    <w:p>
      <w:pPr>
        <w:ind w:firstLine="640" w:firstLineChars="200"/>
        <w:rPr>
          <w:rFonts w:ascii="宋体" w:hAnsi="宋体" w:eastAsia="宋体"/>
          <w:sz w:val="32"/>
          <w:szCs w:val="36"/>
        </w:rPr>
      </w:pPr>
      <w:r>
        <w:rPr>
          <w:rFonts w:hint="eastAsia" w:ascii="宋体" w:hAnsi="宋体" w:eastAsia="宋体"/>
          <w:sz w:val="32"/>
          <w:szCs w:val="36"/>
        </w:rPr>
        <w:t>2</w:t>
      </w:r>
      <w:r>
        <w:rPr>
          <w:rFonts w:ascii="宋体" w:hAnsi="宋体" w:eastAsia="宋体"/>
          <w:sz w:val="32"/>
          <w:szCs w:val="36"/>
        </w:rPr>
        <w:t xml:space="preserve">.1 </w:t>
      </w:r>
      <w:r>
        <w:rPr>
          <w:rFonts w:hint="eastAsia" w:ascii="宋体" w:hAnsi="宋体" w:eastAsia="宋体"/>
          <w:sz w:val="32"/>
          <w:szCs w:val="36"/>
        </w:rPr>
        <w:t>智能网联汽车软件升级管理体系认证以UNECE</w:t>
      </w:r>
      <w:r>
        <w:rPr>
          <w:rFonts w:ascii="宋体" w:hAnsi="宋体" w:eastAsia="宋体"/>
          <w:sz w:val="32"/>
          <w:szCs w:val="36"/>
        </w:rPr>
        <w:t xml:space="preserve"> </w:t>
      </w:r>
      <w:r>
        <w:rPr>
          <w:rFonts w:hint="eastAsia" w:ascii="宋体" w:hAnsi="宋体" w:eastAsia="宋体"/>
          <w:sz w:val="32"/>
          <w:szCs w:val="36"/>
        </w:rPr>
        <w:t>WP.29</w:t>
      </w:r>
      <w:r>
        <w:rPr>
          <w:rFonts w:ascii="宋体" w:hAnsi="宋体" w:eastAsia="宋体"/>
          <w:sz w:val="32"/>
          <w:szCs w:val="36"/>
        </w:rPr>
        <w:t xml:space="preserve"> </w:t>
      </w:r>
      <w:r>
        <w:rPr>
          <w:rFonts w:hint="eastAsia" w:ascii="宋体" w:hAnsi="宋体" w:eastAsia="宋体"/>
          <w:sz w:val="32"/>
          <w:szCs w:val="36"/>
        </w:rPr>
        <w:t>Regulation</w:t>
      </w:r>
      <w:r>
        <w:rPr>
          <w:rFonts w:ascii="宋体" w:hAnsi="宋体" w:eastAsia="宋体"/>
          <w:sz w:val="32"/>
          <w:szCs w:val="36"/>
        </w:rPr>
        <w:t xml:space="preserve"> </w:t>
      </w:r>
      <w:r>
        <w:rPr>
          <w:rFonts w:hint="eastAsia" w:ascii="宋体" w:hAnsi="宋体" w:eastAsia="宋体"/>
          <w:sz w:val="32"/>
          <w:szCs w:val="36"/>
        </w:rPr>
        <w:t>No.15</w:t>
      </w:r>
      <w:r>
        <w:rPr>
          <w:rFonts w:ascii="宋体" w:hAnsi="宋体" w:eastAsia="宋体"/>
          <w:sz w:val="32"/>
          <w:szCs w:val="36"/>
        </w:rPr>
        <w:t>6</w:t>
      </w:r>
      <w:r>
        <w:rPr>
          <w:rFonts w:hint="eastAsia" w:ascii="宋体" w:hAnsi="宋体" w:eastAsia="宋体"/>
          <w:sz w:val="32"/>
          <w:szCs w:val="36"/>
        </w:rPr>
        <w:t>-《S</w:t>
      </w:r>
      <w:r>
        <w:rPr>
          <w:rFonts w:ascii="宋体" w:hAnsi="宋体" w:eastAsia="宋体"/>
          <w:sz w:val="32"/>
          <w:szCs w:val="36"/>
        </w:rPr>
        <w:t>oftware update and software updates management system</w:t>
      </w:r>
      <w:r>
        <w:rPr>
          <w:rFonts w:hint="eastAsia" w:ascii="宋体" w:hAnsi="宋体" w:eastAsia="宋体"/>
          <w:sz w:val="32"/>
          <w:szCs w:val="36"/>
        </w:rPr>
        <w:t>》、</w:t>
      </w:r>
      <w:r>
        <w:rPr>
          <w:rFonts w:ascii="宋体" w:hAnsi="宋体" w:eastAsia="宋体"/>
          <w:sz w:val="32"/>
          <w:szCs w:val="36"/>
        </w:rPr>
        <w:t>ISO/DIS 24089</w:t>
      </w:r>
      <w:r>
        <w:rPr>
          <w:rFonts w:hint="eastAsia" w:ascii="宋体" w:hAnsi="宋体" w:eastAsia="宋体"/>
          <w:sz w:val="32"/>
          <w:szCs w:val="36"/>
        </w:rPr>
        <w:t>《</w:t>
      </w:r>
      <w:r>
        <w:rPr>
          <w:rFonts w:ascii="宋体" w:hAnsi="宋体" w:eastAsia="宋体"/>
          <w:sz w:val="32"/>
          <w:szCs w:val="36"/>
        </w:rPr>
        <w:t>Road vehicles-</w:t>
      </w:r>
      <w:r>
        <w:rPr>
          <w:rFonts w:hint="eastAsia" w:ascii="宋体" w:hAnsi="宋体" w:eastAsia="宋体"/>
          <w:sz w:val="32"/>
          <w:szCs w:val="36"/>
        </w:rPr>
        <w:t>Software</w:t>
      </w:r>
      <w:r>
        <w:rPr>
          <w:rFonts w:ascii="宋体" w:hAnsi="宋体" w:eastAsia="宋体"/>
          <w:sz w:val="32"/>
          <w:szCs w:val="36"/>
        </w:rPr>
        <w:t xml:space="preserve"> </w:t>
      </w:r>
      <w:r>
        <w:rPr>
          <w:rFonts w:hint="eastAsia" w:ascii="宋体" w:hAnsi="宋体" w:eastAsia="宋体"/>
          <w:sz w:val="32"/>
          <w:szCs w:val="36"/>
        </w:rPr>
        <w:t>update</w:t>
      </w:r>
      <w:r>
        <w:rPr>
          <w:rFonts w:ascii="宋体" w:hAnsi="宋体" w:eastAsia="宋体"/>
          <w:sz w:val="32"/>
          <w:szCs w:val="36"/>
        </w:rPr>
        <w:t xml:space="preserve"> engineering</w:t>
      </w:r>
      <w:r>
        <w:rPr>
          <w:rFonts w:hint="eastAsia" w:ascii="宋体" w:hAnsi="宋体" w:eastAsia="宋体"/>
          <w:sz w:val="32"/>
          <w:szCs w:val="36"/>
        </w:rPr>
        <w:t>》以及GB</w:t>
      </w:r>
      <w:r>
        <w:rPr>
          <w:rFonts w:ascii="宋体" w:hAnsi="宋体" w:eastAsia="宋体"/>
          <w:sz w:val="32"/>
          <w:szCs w:val="36"/>
        </w:rPr>
        <w:t xml:space="preserve"> </w:t>
      </w:r>
      <w:r>
        <w:rPr>
          <w:rFonts w:hint="eastAsia" w:ascii="宋体" w:hAnsi="宋体" w:eastAsia="宋体"/>
          <w:sz w:val="32"/>
          <w:szCs w:val="36"/>
        </w:rPr>
        <w:t>《汽车软件升级通用技术要求》（征求意见稿）为认证依据。</w:t>
      </w:r>
    </w:p>
    <w:p>
      <w:pPr>
        <w:ind w:firstLine="640" w:firstLineChars="200"/>
        <w:rPr>
          <w:rFonts w:ascii="宋体" w:hAnsi="宋体" w:eastAsia="宋体"/>
          <w:sz w:val="32"/>
          <w:szCs w:val="36"/>
        </w:rPr>
      </w:pPr>
      <w:r>
        <w:rPr>
          <w:rFonts w:hint="eastAsia" w:ascii="宋体" w:hAnsi="宋体" w:eastAsia="宋体"/>
          <w:sz w:val="32"/>
          <w:szCs w:val="36"/>
        </w:rPr>
        <w:t>2</w:t>
      </w:r>
      <w:r>
        <w:rPr>
          <w:rFonts w:ascii="宋体" w:hAnsi="宋体" w:eastAsia="宋体"/>
          <w:sz w:val="32"/>
          <w:szCs w:val="36"/>
        </w:rPr>
        <w:t xml:space="preserve">.2 </w:t>
      </w:r>
      <w:r>
        <w:rPr>
          <w:rFonts w:hint="eastAsia" w:ascii="宋体" w:hAnsi="宋体" w:eastAsia="宋体"/>
          <w:sz w:val="32"/>
          <w:szCs w:val="36"/>
        </w:rPr>
        <w:t>认证能力、内部管理和工作体系符合</w:t>
      </w:r>
      <w:r>
        <w:rPr>
          <w:rFonts w:ascii="宋体" w:hAnsi="宋体" w:eastAsia="宋体"/>
          <w:sz w:val="32"/>
          <w:szCs w:val="36"/>
        </w:rPr>
        <w:t>GB/T 27021/ISO/IEC 17021-1《合格评定 管理体系审核认证机构要求》。</w:t>
      </w:r>
    </w:p>
    <w:p>
      <w:pPr>
        <w:ind w:firstLine="640" w:firstLineChars="200"/>
        <w:rPr>
          <w:rFonts w:ascii="宋体" w:hAnsi="宋体" w:eastAsia="宋体"/>
          <w:sz w:val="32"/>
          <w:szCs w:val="36"/>
        </w:rPr>
      </w:pPr>
      <w:r>
        <w:rPr>
          <w:rFonts w:ascii="宋体" w:hAnsi="宋体" w:eastAsia="宋体"/>
          <w:sz w:val="32"/>
          <w:szCs w:val="36"/>
        </w:rPr>
        <w:t>2.3 建立内部制约、监督和责任机制，实现培训（包括相关增值服务）、审核和</w:t>
      </w:r>
      <w:r>
        <w:rPr>
          <w:rFonts w:hint="eastAsia" w:ascii="宋体" w:hAnsi="宋体" w:eastAsia="宋体"/>
          <w:sz w:val="32"/>
          <w:szCs w:val="36"/>
        </w:rPr>
        <w:t>做出</w:t>
      </w:r>
      <w:r>
        <w:rPr>
          <w:rFonts w:ascii="宋体" w:hAnsi="宋体" w:eastAsia="宋体"/>
          <w:sz w:val="32"/>
          <w:szCs w:val="36"/>
        </w:rPr>
        <w:t>认证决定等工作环节相互分开，符合认证公正性要求。</w:t>
      </w:r>
    </w:p>
    <w:p>
      <w:pPr>
        <w:pStyle w:val="2"/>
        <w:rPr>
          <w:rFonts w:ascii="宋体" w:hAnsi="宋体" w:eastAsia="宋体"/>
        </w:rPr>
      </w:pPr>
      <w:bookmarkStart w:id="2" w:name="_Toc101621495"/>
      <w:r>
        <w:rPr>
          <w:rFonts w:hint="eastAsia" w:ascii="宋体" w:hAnsi="宋体" w:eastAsia="宋体"/>
        </w:rPr>
        <w:t>3</w:t>
      </w:r>
      <w:r>
        <w:rPr>
          <w:rFonts w:ascii="宋体" w:hAnsi="宋体" w:eastAsia="宋体"/>
        </w:rPr>
        <w:t xml:space="preserve"> </w:t>
      </w:r>
      <w:r>
        <w:rPr>
          <w:rFonts w:hint="eastAsia" w:ascii="宋体" w:hAnsi="宋体" w:eastAsia="宋体"/>
        </w:rPr>
        <w:t>认证程序</w:t>
      </w:r>
      <w:bookmarkEnd w:id="2"/>
    </w:p>
    <w:p>
      <w:pPr>
        <w:ind w:firstLine="643" w:firstLineChars="200"/>
        <w:outlineLvl w:val="1"/>
        <w:rPr>
          <w:rFonts w:ascii="宋体" w:hAnsi="宋体" w:eastAsia="宋体"/>
          <w:b/>
          <w:bCs/>
          <w:sz w:val="32"/>
          <w:szCs w:val="36"/>
        </w:rPr>
      </w:pPr>
      <w:bookmarkStart w:id="3" w:name="_Toc101621496"/>
      <w:r>
        <w:rPr>
          <w:rFonts w:hint="eastAsia" w:ascii="宋体" w:hAnsi="宋体" w:eastAsia="宋体"/>
          <w:b/>
          <w:bCs/>
          <w:sz w:val="32"/>
          <w:szCs w:val="36"/>
        </w:rPr>
        <w:t>3</w:t>
      </w:r>
      <w:r>
        <w:rPr>
          <w:rFonts w:ascii="宋体" w:hAnsi="宋体" w:eastAsia="宋体"/>
          <w:b/>
          <w:bCs/>
          <w:sz w:val="32"/>
          <w:szCs w:val="36"/>
        </w:rPr>
        <w:t xml:space="preserve">.1 </w:t>
      </w:r>
      <w:r>
        <w:rPr>
          <w:rFonts w:hint="eastAsia" w:ascii="宋体" w:hAnsi="宋体" w:eastAsia="宋体"/>
          <w:b/>
          <w:bCs/>
          <w:sz w:val="32"/>
          <w:szCs w:val="36"/>
        </w:rPr>
        <w:t>认证申请与受理</w:t>
      </w:r>
      <w:bookmarkEnd w:id="3"/>
    </w:p>
    <w:p>
      <w:pPr>
        <w:ind w:firstLine="643" w:firstLineChars="200"/>
        <w:rPr>
          <w:rFonts w:ascii="宋体" w:hAnsi="宋体" w:eastAsia="宋体"/>
          <w:b/>
          <w:bCs/>
          <w:sz w:val="32"/>
          <w:szCs w:val="36"/>
        </w:rPr>
      </w:pPr>
      <w:r>
        <w:rPr>
          <w:rFonts w:ascii="宋体" w:hAnsi="宋体" w:eastAsia="宋体"/>
          <w:b/>
          <w:bCs/>
          <w:sz w:val="32"/>
          <w:szCs w:val="36"/>
        </w:rPr>
        <w:t>3</w:t>
      </w:r>
      <w:r>
        <w:rPr>
          <w:rFonts w:hint="eastAsia" w:ascii="宋体" w:hAnsi="宋体" w:eastAsia="宋体"/>
          <w:b/>
          <w:bCs/>
          <w:sz w:val="32"/>
          <w:szCs w:val="36"/>
        </w:rPr>
        <w:t>.1.1</w:t>
      </w:r>
      <w:r>
        <w:rPr>
          <w:rFonts w:ascii="宋体" w:hAnsi="宋体" w:eastAsia="宋体"/>
          <w:b/>
          <w:bCs/>
          <w:sz w:val="32"/>
          <w:szCs w:val="36"/>
        </w:rPr>
        <w:t xml:space="preserve"> </w:t>
      </w:r>
      <w:r>
        <w:rPr>
          <w:rFonts w:hint="eastAsia" w:ascii="宋体" w:hAnsi="宋体" w:eastAsia="宋体"/>
          <w:b/>
          <w:bCs/>
          <w:sz w:val="32"/>
          <w:szCs w:val="36"/>
        </w:rPr>
        <w:t>认证机构应向申请认证的社会组织（以下简称申请组织）至少公开以下信息：</w:t>
      </w:r>
    </w:p>
    <w:p>
      <w:pPr>
        <w:ind w:firstLine="640" w:firstLineChars="200"/>
        <w:rPr>
          <w:rFonts w:ascii="宋体" w:hAnsi="宋体" w:eastAsia="宋体"/>
          <w:sz w:val="32"/>
          <w:szCs w:val="36"/>
        </w:rPr>
      </w:pPr>
      <w:r>
        <w:rPr>
          <w:rFonts w:hint="eastAsia" w:ascii="宋体" w:hAnsi="宋体" w:eastAsia="宋体"/>
          <w:sz w:val="32"/>
          <w:szCs w:val="36"/>
        </w:rPr>
        <w:t>（1）认证范围；</w:t>
      </w:r>
    </w:p>
    <w:p>
      <w:pPr>
        <w:ind w:firstLine="640" w:firstLineChars="200"/>
        <w:rPr>
          <w:rFonts w:ascii="宋体" w:hAnsi="宋体" w:eastAsia="宋体"/>
          <w:sz w:val="32"/>
          <w:szCs w:val="36"/>
        </w:rPr>
      </w:pPr>
      <w:r>
        <w:rPr>
          <w:rFonts w:hint="eastAsia" w:ascii="宋体" w:hAnsi="宋体" w:eastAsia="宋体"/>
          <w:sz w:val="32"/>
          <w:szCs w:val="36"/>
        </w:rPr>
        <w:t>（2）认证程序；</w:t>
      </w:r>
    </w:p>
    <w:p>
      <w:pPr>
        <w:ind w:firstLine="640" w:firstLineChars="200"/>
        <w:rPr>
          <w:rFonts w:ascii="宋体" w:hAnsi="宋体" w:eastAsia="宋体"/>
          <w:sz w:val="32"/>
          <w:szCs w:val="36"/>
        </w:rPr>
      </w:pPr>
      <w:r>
        <w:rPr>
          <w:rFonts w:hint="eastAsia" w:ascii="宋体" w:hAnsi="宋体" w:eastAsia="宋体"/>
          <w:sz w:val="32"/>
          <w:szCs w:val="36"/>
        </w:rPr>
        <w:t>（3）认证依据；</w:t>
      </w:r>
    </w:p>
    <w:p>
      <w:pPr>
        <w:ind w:firstLine="640" w:firstLineChars="200"/>
        <w:rPr>
          <w:rFonts w:ascii="宋体" w:hAnsi="宋体" w:eastAsia="宋体"/>
          <w:sz w:val="32"/>
          <w:szCs w:val="36"/>
        </w:rPr>
      </w:pPr>
      <w:r>
        <w:rPr>
          <w:rFonts w:hint="eastAsia" w:ascii="宋体" w:hAnsi="宋体" w:eastAsia="宋体"/>
          <w:sz w:val="32"/>
          <w:szCs w:val="36"/>
        </w:rPr>
        <w:t>（</w:t>
      </w:r>
      <w:r>
        <w:rPr>
          <w:rFonts w:ascii="宋体" w:hAnsi="宋体" w:eastAsia="宋体"/>
          <w:sz w:val="32"/>
          <w:szCs w:val="36"/>
        </w:rPr>
        <w:t>4</w:t>
      </w:r>
      <w:r>
        <w:rPr>
          <w:rFonts w:hint="eastAsia" w:ascii="宋体" w:hAnsi="宋体" w:eastAsia="宋体"/>
          <w:sz w:val="32"/>
          <w:szCs w:val="36"/>
        </w:rPr>
        <w:t>）本规则的完整内容；</w:t>
      </w:r>
    </w:p>
    <w:p>
      <w:pPr>
        <w:ind w:firstLine="640" w:firstLineChars="200"/>
        <w:rPr>
          <w:rFonts w:ascii="宋体" w:hAnsi="宋体" w:eastAsia="宋体"/>
          <w:sz w:val="32"/>
          <w:szCs w:val="36"/>
        </w:rPr>
      </w:pPr>
      <w:r>
        <w:rPr>
          <w:rFonts w:hint="eastAsia" w:ascii="宋体" w:hAnsi="宋体" w:eastAsia="宋体"/>
          <w:sz w:val="32"/>
          <w:szCs w:val="36"/>
        </w:rPr>
        <w:t>（</w:t>
      </w:r>
      <w:r>
        <w:rPr>
          <w:rFonts w:ascii="宋体" w:hAnsi="宋体" w:eastAsia="宋体"/>
          <w:sz w:val="32"/>
          <w:szCs w:val="36"/>
        </w:rPr>
        <w:t>5</w:t>
      </w:r>
      <w:r>
        <w:rPr>
          <w:rFonts w:hint="eastAsia" w:ascii="宋体" w:hAnsi="宋体" w:eastAsia="宋体"/>
          <w:sz w:val="32"/>
          <w:szCs w:val="36"/>
        </w:rPr>
        <w:t>）认证证书样式及内容；</w:t>
      </w:r>
    </w:p>
    <w:p>
      <w:pPr>
        <w:ind w:firstLine="640" w:firstLineChars="200"/>
        <w:rPr>
          <w:rFonts w:ascii="宋体" w:hAnsi="宋体" w:eastAsia="宋体"/>
          <w:sz w:val="32"/>
          <w:szCs w:val="36"/>
        </w:rPr>
      </w:pPr>
      <w:r>
        <w:rPr>
          <w:rFonts w:hint="eastAsia" w:ascii="宋体" w:hAnsi="宋体" w:eastAsia="宋体"/>
          <w:sz w:val="32"/>
          <w:szCs w:val="36"/>
        </w:rPr>
        <w:t>（</w:t>
      </w:r>
      <w:r>
        <w:rPr>
          <w:rFonts w:ascii="宋体" w:hAnsi="宋体" w:eastAsia="宋体"/>
          <w:sz w:val="32"/>
          <w:szCs w:val="36"/>
        </w:rPr>
        <w:t>6</w:t>
      </w:r>
      <w:r>
        <w:rPr>
          <w:rFonts w:hint="eastAsia" w:ascii="宋体" w:hAnsi="宋体" w:eastAsia="宋体"/>
          <w:sz w:val="32"/>
          <w:szCs w:val="36"/>
        </w:rPr>
        <w:t>）对认证过程的申投诉规定。</w:t>
      </w:r>
    </w:p>
    <w:p>
      <w:pPr>
        <w:ind w:firstLine="643" w:firstLineChars="200"/>
        <w:rPr>
          <w:rFonts w:ascii="宋体" w:hAnsi="宋体" w:eastAsia="宋体"/>
          <w:b/>
          <w:bCs/>
          <w:sz w:val="32"/>
          <w:szCs w:val="36"/>
        </w:rPr>
      </w:pPr>
      <w:r>
        <w:rPr>
          <w:rFonts w:hint="eastAsia" w:ascii="宋体" w:hAnsi="宋体" w:eastAsia="宋体"/>
          <w:b/>
          <w:bCs/>
          <w:sz w:val="32"/>
          <w:szCs w:val="36"/>
        </w:rPr>
        <w:t>3</w:t>
      </w:r>
      <w:r>
        <w:rPr>
          <w:rFonts w:ascii="宋体" w:hAnsi="宋体" w:eastAsia="宋体"/>
          <w:b/>
          <w:bCs/>
          <w:sz w:val="32"/>
          <w:szCs w:val="36"/>
        </w:rPr>
        <w:t xml:space="preserve">.1.2 </w:t>
      </w:r>
      <w:r>
        <w:rPr>
          <w:rFonts w:hint="eastAsia" w:ascii="宋体" w:hAnsi="宋体" w:eastAsia="宋体" w:cs="宋体"/>
          <w:b/>
          <w:bCs/>
          <w:color w:val="222222"/>
          <w:kern w:val="0"/>
          <w:sz w:val="32"/>
          <w:szCs w:val="32"/>
        </w:rPr>
        <w:t>认证机构应当要求申请组织至少提交以下资料：</w:t>
      </w:r>
    </w:p>
    <w:p>
      <w:pPr>
        <w:ind w:firstLine="640" w:firstLineChars="200"/>
        <w:rPr>
          <w:rFonts w:ascii="宋体" w:hAnsi="宋体" w:eastAsia="宋体"/>
          <w:sz w:val="32"/>
          <w:szCs w:val="36"/>
        </w:rPr>
      </w:pPr>
      <w:r>
        <w:rPr>
          <w:rFonts w:hint="eastAsia" w:ascii="宋体" w:hAnsi="宋体" w:eastAsia="宋体"/>
          <w:sz w:val="32"/>
          <w:szCs w:val="36"/>
        </w:rPr>
        <w:t>（</w:t>
      </w:r>
      <w:r>
        <w:rPr>
          <w:rFonts w:ascii="宋体" w:hAnsi="宋体" w:eastAsia="宋体"/>
          <w:sz w:val="32"/>
          <w:szCs w:val="36"/>
        </w:rPr>
        <w:t>1）认证申请书，申请书应包括申请认证的生产、经营或服务活动范围及活动情况的说明</w:t>
      </w:r>
      <w:r>
        <w:rPr>
          <w:rFonts w:hint="eastAsia" w:ascii="宋体" w:hAnsi="宋体" w:eastAsia="宋体"/>
          <w:sz w:val="32"/>
          <w:szCs w:val="36"/>
        </w:rPr>
        <w:t>；</w:t>
      </w:r>
    </w:p>
    <w:p>
      <w:pPr>
        <w:ind w:firstLine="640" w:firstLineChars="200"/>
        <w:rPr>
          <w:rFonts w:ascii="宋体" w:hAnsi="宋体" w:eastAsia="宋体"/>
          <w:sz w:val="32"/>
          <w:szCs w:val="36"/>
        </w:rPr>
      </w:pPr>
      <w:r>
        <w:rPr>
          <w:rFonts w:hint="eastAsia" w:ascii="宋体" w:hAnsi="宋体" w:eastAsia="宋体"/>
          <w:sz w:val="32"/>
          <w:szCs w:val="36"/>
        </w:rPr>
        <w:t>（2）法人资格证明</w:t>
      </w:r>
      <w:r>
        <w:rPr>
          <w:rFonts w:ascii="宋体" w:hAnsi="宋体" w:eastAsia="宋体"/>
          <w:sz w:val="32"/>
          <w:szCs w:val="36"/>
        </w:rPr>
        <w:t>(工商营业执照、事业单位法人证书或社会团体法人登记证书)</w:t>
      </w:r>
      <w:r>
        <w:rPr>
          <w:rFonts w:hint="eastAsia" w:ascii="宋体" w:hAnsi="宋体" w:eastAsia="宋体"/>
          <w:sz w:val="32"/>
          <w:szCs w:val="36"/>
        </w:rPr>
        <w:t>；</w:t>
      </w:r>
    </w:p>
    <w:p>
      <w:pPr>
        <w:ind w:firstLine="640" w:firstLineChars="200"/>
        <w:rPr>
          <w:rFonts w:ascii="宋体" w:hAnsi="宋体" w:eastAsia="宋体"/>
          <w:sz w:val="32"/>
          <w:szCs w:val="36"/>
        </w:rPr>
      </w:pPr>
      <w:r>
        <w:rPr>
          <w:rFonts w:hint="eastAsia" w:ascii="宋体" w:hAnsi="宋体" w:eastAsia="宋体"/>
          <w:sz w:val="32"/>
          <w:szCs w:val="36"/>
        </w:rPr>
        <w:t>（</w:t>
      </w:r>
      <w:r>
        <w:rPr>
          <w:rFonts w:ascii="宋体" w:hAnsi="宋体" w:eastAsia="宋体"/>
          <w:sz w:val="32"/>
          <w:szCs w:val="36"/>
        </w:rPr>
        <w:t>3）</w:t>
      </w:r>
      <w:r>
        <w:rPr>
          <w:rFonts w:hint="eastAsia" w:ascii="宋体" w:hAnsi="宋体" w:eastAsia="宋体"/>
          <w:sz w:val="32"/>
          <w:szCs w:val="36"/>
        </w:rPr>
        <w:t>智能网联汽车软件升级管理体系</w:t>
      </w:r>
      <w:r>
        <w:rPr>
          <w:rFonts w:ascii="宋体" w:hAnsi="宋体" w:eastAsia="宋体"/>
          <w:sz w:val="32"/>
          <w:szCs w:val="36"/>
        </w:rPr>
        <w:t>覆盖的活动所涉及法律法规要求的行政许可</w:t>
      </w:r>
      <w:r>
        <w:rPr>
          <w:rFonts w:hint="eastAsia" w:ascii="宋体" w:hAnsi="宋体" w:eastAsia="宋体"/>
          <w:sz w:val="32"/>
          <w:szCs w:val="36"/>
        </w:rPr>
        <w:t>文件</w:t>
      </w:r>
      <w:r>
        <w:rPr>
          <w:rFonts w:ascii="宋体" w:hAnsi="宋体" w:eastAsia="宋体"/>
          <w:sz w:val="32"/>
          <w:szCs w:val="36"/>
        </w:rPr>
        <w:t>、资质证书、强制性认证证书等的复印件(适用时)</w:t>
      </w:r>
      <w:r>
        <w:rPr>
          <w:rFonts w:hint="eastAsia" w:ascii="宋体" w:hAnsi="宋体" w:eastAsia="宋体"/>
          <w:sz w:val="32"/>
          <w:szCs w:val="36"/>
        </w:rPr>
        <w:t>；</w:t>
      </w:r>
    </w:p>
    <w:p>
      <w:pPr>
        <w:ind w:firstLine="640" w:firstLineChars="200"/>
        <w:rPr>
          <w:rFonts w:ascii="宋体" w:hAnsi="宋体" w:eastAsia="宋体"/>
          <w:sz w:val="32"/>
          <w:szCs w:val="36"/>
        </w:rPr>
      </w:pPr>
      <w:r>
        <w:rPr>
          <w:rFonts w:hint="eastAsia" w:ascii="宋体" w:hAnsi="宋体" w:eastAsia="宋体"/>
          <w:sz w:val="32"/>
          <w:szCs w:val="36"/>
        </w:rPr>
        <w:t>（4）已按认证依据和相关要求建立和实施了文件化的智能网联汽车软件升级管理体系；</w:t>
      </w:r>
    </w:p>
    <w:p>
      <w:pPr>
        <w:ind w:firstLine="640" w:firstLineChars="200"/>
        <w:rPr>
          <w:rFonts w:ascii="宋体" w:hAnsi="宋体" w:eastAsia="宋体"/>
          <w:sz w:val="32"/>
          <w:szCs w:val="36"/>
        </w:rPr>
      </w:pPr>
      <w:r>
        <w:rPr>
          <w:rFonts w:hint="eastAsia" w:ascii="宋体" w:hAnsi="宋体" w:eastAsia="宋体"/>
          <w:sz w:val="32"/>
          <w:szCs w:val="36"/>
        </w:rPr>
        <w:t>（5）智能网联汽车软件升级管理体系有效运行</w:t>
      </w:r>
      <w:r>
        <w:rPr>
          <w:rFonts w:ascii="宋体" w:hAnsi="宋体" w:eastAsia="宋体"/>
          <w:sz w:val="32"/>
          <w:szCs w:val="36"/>
        </w:rPr>
        <w:t>3个月以上，并且已完成内部审核和管理评审</w:t>
      </w:r>
      <w:r>
        <w:rPr>
          <w:rFonts w:hint="eastAsia" w:ascii="宋体" w:hAnsi="宋体" w:eastAsia="宋体"/>
          <w:sz w:val="32"/>
          <w:szCs w:val="36"/>
        </w:rPr>
        <w:t>。</w:t>
      </w:r>
    </w:p>
    <w:p>
      <w:pPr>
        <w:ind w:firstLine="640" w:firstLineChars="200"/>
        <w:rPr>
          <w:rFonts w:ascii="宋体" w:hAnsi="宋体" w:eastAsia="宋体"/>
          <w:sz w:val="32"/>
          <w:szCs w:val="36"/>
        </w:rPr>
      </w:pPr>
      <w:r>
        <w:rPr>
          <w:rFonts w:hint="eastAsia" w:ascii="宋体" w:hAnsi="宋体" w:eastAsia="宋体"/>
          <w:sz w:val="32"/>
          <w:szCs w:val="36"/>
        </w:rPr>
        <w:t>（</w:t>
      </w:r>
      <w:r>
        <w:rPr>
          <w:rFonts w:ascii="宋体" w:hAnsi="宋体" w:eastAsia="宋体"/>
          <w:sz w:val="32"/>
          <w:szCs w:val="36"/>
        </w:rPr>
        <w:t>6）</w:t>
      </w:r>
      <w:r>
        <w:rPr>
          <w:rFonts w:hint="eastAsia" w:ascii="宋体" w:hAnsi="宋体" w:eastAsia="宋体"/>
          <w:sz w:val="32"/>
          <w:szCs w:val="36"/>
        </w:rPr>
        <w:t>智能网联汽车软件升级管理</w:t>
      </w:r>
      <w:r>
        <w:rPr>
          <w:rFonts w:ascii="宋体" w:hAnsi="宋体" w:eastAsia="宋体"/>
          <w:sz w:val="32"/>
          <w:szCs w:val="36"/>
        </w:rPr>
        <w:t>体系成文信息(适用时)。</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3</w:t>
      </w:r>
      <w:r>
        <w:rPr>
          <w:rFonts w:ascii="宋体" w:hAnsi="宋体" w:eastAsia="宋体" w:cs="宋体"/>
          <w:color w:val="222222"/>
          <w:kern w:val="0"/>
          <w:sz w:val="32"/>
          <w:szCs w:val="32"/>
        </w:rPr>
        <w:t xml:space="preserve">.1.3 </w:t>
      </w:r>
      <w:r>
        <w:rPr>
          <w:rFonts w:hint="eastAsia" w:ascii="宋体" w:hAnsi="宋体" w:eastAsia="宋体" w:cs="宋体"/>
          <w:color w:val="222222"/>
          <w:kern w:val="0"/>
          <w:sz w:val="32"/>
          <w:szCs w:val="32"/>
        </w:rPr>
        <w:t>认证机构应对申请组织提交的申请资料进行评审，根据申请认证的活动范围及场所、员工人数、完成审核所需时间和其他影响认证活动的因素，综合确定是否有能力受理认证申请。</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对被执法监管部门责令停业整顿或在全国企业信用信息公示系统中被列入“严重违法企业名单”的申请组织，认证机构不应受理其认证申请。</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 xml:space="preserve">3.1.4 </w:t>
      </w:r>
      <w:r>
        <w:rPr>
          <w:rFonts w:hint="eastAsia" w:ascii="宋体" w:hAnsi="宋体" w:eastAsia="宋体" w:cs="宋体"/>
          <w:color w:val="222222"/>
          <w:kern w:val="0"/>
          <w:sz w:val="32"/>
          <w:szCs w:val="32"/>
        </w:rPr>
        <w:t>对符合</w:t>
      </w:r>
      <w:r>
        <w:rPr>
          <w:rFonts w:ascii="宋体" w:hAnsi="宋体" w:eastAsia="宋体" w:cs="宋体"/>
          <w:color w:val="222222"/>
          <w:kern w:val="0"/>
          <w:sz w:val="32"/>
          <w:szCs w:val="32"/>
        </w:rPr>
        <w:t>3.1.2</w:t>
      </w: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3</w:t>
      </w:r>
      <w:r>
        <w:rPr>
          <w:rFonts w:hint="eastAsia" w:ascii="宋体" w:hAnsi="宋体" w:eastAsia="宋体" w:cs="宋体"/>
          <w:color w:val="222222"/>
          <w:kern w:val="0"/>
          <w:sz w:val="32"/>
          <w:szCs w:val="32"/>
        </w:rPr>
        <w:t>.1.3要求的，认证机构可决定受理认证申请；对不符合上述要求的，认证机构应通知申请组织补充和完善，或者不受理认证申请。</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 xml:space="preserve">3.1.5 </w:t>
      </w:r>
      <w:r>
        <w:rPr>
          <w:rFonts w:hint="eastAsia" w:ascii="宋体" w:hAnsi="宋体" w:eastAsia="宋体" w:cs="宋体"/>
          <w:color w:val="222222"/>
          <w:kern w:val="0"/>
          <w:sz w:val="32"/>
          <w:szCs w:val="32"/>
        </w:rPr>
        <w:t>在实施认证审核前，认证机构应与申请组织订立具有法律效力的书面认证合同，合同应至少包含以下内容：</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1）申请组织获得认证后持续有效运行</w:t>
      </w:r>
      <w:r>
        <w:rPr>
          <w:rFonts w:hint="eastAsia" w:ascii="宋体" w:hAnsi="宋体" w:eastAsia="宋体"/>
          <w:sz w:val="32"/>
          <w:szCs w:val="36"/>
        </w:rPr>
        <w:t>智能网联汽车软件升级管理</w:t>
      </w:r>
      <w:r>
        <w:rPr>
          <w:rFonts w:ascii="宋体" w:hAnsi="宋体" w:eastAsia="宋体"/>
          <w:sz w:val="32"/>
          <w:szCs w:val="36"/>
        </w:rPr>
        <w:t>体系</w:t>
      </w:r>
      <w:r>
        <w:rPr>
          <w:rFonts w:ascii="宋体" w:hAnsi="宋体" w:eastAsia="宋体" w:cs="宋体"/>
          <w:color w:val="222222"/>
          <w:kern w:val="0"/>
          <w:sz w:val="32"/>
          <w:szCs w:val="32"/>
        </w:rPr>
        <w:t>的承诺</w:t>
      </w:r>
      <w:r>
        <w:rPr>
          <w:rFonts w:hint="eastAsia"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2）申请组织对遵守认证认可相关法律法规，协助认证监管部门的监督检查，对有关事项的询问和调查如实提供相关材料和信息的承诺</w:t>
      </w:r>
      <w:r>
        <w:rPr>
          <w:rFonts w:hint="eastAsia"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3）申请组织承诺获得认证后发生以下情况时，应及时向认证机构通报：</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①客户及相关方有重大投诉；</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②生产、销售的产品或提供的服务被质量或市场监管部门认定不合格；</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③发生产品和服务的质量安全事故；</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④相关情况发生变更，包括：法律地位、生产经营状况、组织状态或所有权变更；取得的行政许可资格、强制性认证或其他资质证书变更；法定代表人、最高管理者变更；生产经营或服务的工作场所变更；</w:t>
      </w:r>
      <w:r>
        <w:rPr>
          <w:rFonts w:hint="eastAsia" w:ascii="宋体" w:hAnsi="宋体" w:eastAsia="宋体"/>
          <w:sz w:val="32"/>
          <w:szCs w:val="36"/>
        </w:rPr>
        <w:t>智能网联汽车软件升级管理</w:t>
      </w:r>
      <w:r>
        <w:rPr>
          <w:rFonts w:ascii="宋体" w:hAnsi="宋体" w:eastAsia="宋体"/>
          <w:sz w:val="32"/>
          <w:szCs w:val="36"/>
        </w:rPr>
        <w:t>体系</w:t>
      </w:r>
      <w:r>
        <w:rPr>
          <w:rFonts w:hint="eastAsia" w:ascii="宋体" w:hAnsi="宋体" w:eastAsia="宋体" w:cs="宋体"/>
          <w:color w:val="222222"/>
          <w:kern w:val="0"/>
          <w:sz w:val="32"/>
          <w:szCs w:val="32"/>
        </w:rPr>
        <w:t>覆盖的活动范围变更；</w:t>
      </w:r>
      <w:r>
        <w:rPr>
          <w:rFonts w:hint="eastAsia" w:ascii="宋体" w:hAnsi="宋体" w:eastAsia="宋体"/>
          <w:sz w:val="32"/>
          <w:szCs w:val="36"/>
        </w:rPr>
        <w:t>智能网联汽车软件升级管理</w:t>
      </w:r>
      <w:r>
        <w:rPr>
          <w:rFonts w:ascii="宋体" w:hAnsi="宋体" w:eastAsia="宋体"/>
          <w:sz w:val="32"/>
          <w:szCs w:val="36"/>
        </w:rPr>
        <w:t>体系</w:t>
      </w:r>
      <w:r>
        <w:rPr>
          <w:rFonts w:hint="eastAsia" w:ascii="宋体" w:hAnsi="宋体" w:eastAsia="宋体" w:cs="宋体"/>
          <w:color w:val="222222"/>
          <w:kern w:val="0"/>
          <w:sz w:val="32"/>
          <w:szCs w:val="32"/>
        </w:rPr>
        <w:t>和重要过程的重大变更等；</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⑤出现影响</w:t>
      </w:r>
      <w:r>
        <w:rPr>
          <w:rFonts w:hint="eastAsia" w:ascii="宋体" w:hAnsi="宋体" w:eastAsia="宋体"/>
          <w:sz w:val="32"/>
          <w:szCs w:val="36"/>
        </w:rPr>
        <w:t>智能网联汽车软件升级管理</w:t>
      </w:r>
      <w:r>
        <w:rPr>
          <w:rFonts w:ascii="宋体" w:hAnsi="宋体" w:eastAsia="宋体"/>
          <w:sz w:val="32"/>
          <w:szCs w:val="36"/>
        </w:rPr>
        <w:t>体系</w:t>
      </w:r>
      <w:r>
        <w:rPr>
          <w:rFonts w:hint="eastAsia" w:ascii="宋体" w:hAnsi="宋体" w:eastAsia="宋体" w:cs="宋体"/>
          <w:color w:val="222222"/>
          <w:kern w:val="0"/>
          <w:sz w:val="32"/>
          <w:szCs w:val="32"/>
        </w:rPr>
        <w:t>运行的其他重要情况。</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4）申请组织承诺获得认证后正确使用认证证书、认证标志和有关信息，不利用</w:t>
      </w:r>
      <w:r>
        <w:rPr>
          <w:rFonts w:hint="eastAsia" w:ascii="宋体" w:hAnsi="宋体" w:eastAsia="宋体"/>
          <w:sz w:val="32"/>
          <w:szCs w:val="36"/>
        </w:rPr>
        <w:t>智能网联汽车软件升级管理</w:t>
      </w:r>
      <w:r>
        <w:rPr>
          <w:rFonts w:ascii="宋体" w:hAnsi="宋体" w:eastAsia="宋体"/>
          <w:sz w:val="32"/>
          <w:szCs w:val="36"/>
        </w:rPr>
        <w:t>体系</w:t>
      </w:r>
      <w:r>
        <w:rPr>
          <w:rFonts w:ascii="宋体" w:hAnsi="宋体" w:eastAsia="宋体" w:cs="宋体"/>
          <w:color w:val="222222"/>
          <w:kern w:val="0"/>
          <w:sz w:val="32"/>
          <w:szCs w:val="32"/>
        </w:rPr>
        <w:t>认证证书和相关文字、符号误导公众认为其产品或服务通过认证</w:t>
      </w:r>
      <w:r>
        <w:rPr>
          <w:rFonts w:hint="eastAsia"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5）拟认证的</w:t>
      </w:r>
      <w:r>
        <w:rPr>
          <w:rFonts w:hint="eastAsia" w:ascii="宋体" w:hAnsi="宋体" w:eastAsia="宋体"/>
          <w:sz w:val="32"/>
          <w:szCs w:val="36"/>
        </w:rPr>
        <w:t>智能网联汽车软件升级管理</w:t>
      </w:r>
      <w:r>
        <w:rPr>
          <w:rFonts w:ascii="宋体" w:hAnsi="宋体" w:eastAsia="宋体"/>
          <w:sz w:val="32"/>
          <w:szCs w:val="36"/>
        </w:rPr>
        <w:t>体系</w:t>
      </w:r>
      <w:r>
        <w:rPr>
          <w:rFonts w:ascii="宋体" w:hAnsi="宋体" w:eastAsia="宋体" w:cs="宋体"/>
          <w:color w:val="222222"/>
          <w:kern w:val="0"/>
          <w:sz w:val="32"/>
          <w:szCs w:val="32"/>
        </w:rPr>
        <w:t>覆盖的生产或服务的活动范围</w:t>
      </w:r>
      <w:r>
        <w:rPr>
          <w:rFonts w:hint="eastAsia"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6）在认证审核实施过程及认证证书有效期内，认证机构和申请组织各自应当承担的责任、权利和义务</w:t>
      </w:r>
      <w:r>
        <w:rPr>
          <w:rFonts w:hint="eastAsia"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7）认证服务的费用、付费方式及违约条款。</w:t>
      </w:r>
    </w:p>
    <w:p>
      <w:pPr>
        <w:ind w:firstLine="643" w:firstLineChars="200"/>
        <w:outlineLvl w:val="1"/>
        <w:rPr>
          <w:rFonts w:ascii="宋体" w:hAnsi="宋体" w:eastAsia="宋体"/>
          <w:b/>
          <w:bCs/>
          <w:sz w:val="32"/>
          <w:szCs w:val="36"/>
        </w:rPr>
      </w:pPr>
      <w:bookmarkStart w:id="4" w:name="_Toc101621497"/>
      <w:r>
        <w:rPr>
          <w:rFonts w:hint="eastAsia" w:ascii="宋体" w:hAnsi="宋体" w:eastAsia="宋体"/>
          <w:b/>
          <w:bCs/>
          <w:sz w:val="32"/>
          <w:szCs w:val="36"/>
        </w:rPr>
        <w:t>3</w:t>
      </w:r>
      <w:r>
        <w:rPr>
          <w:rFonts w:ascii="宋体" w:hAnsi="宋体" w:eastAsia="宋体"/>
          <w:b/>
          <w:bCs/>
          <w:sz w:val="32"/>
          <w:szCs w:val="36"/>
        </w:rPr>
        <w:t xml:space="preserve">.2 </w:t>
      </w:r>
      <w:r>
        <w:rPr>
          <w:rFonts w:hint="eastAsia" w:ascii="宋体" w:hAnsi="宋体" w:eastAsia="宋体"/>
          <w:b/>
          <w:bCs/>
          <w:sz w:val="32"/>
          <w:szCs w:val="36"/>
        </w:rPr>
        <w:t>审核前准备</w:t>
      </w:r>
      <w:bookmarkEnd w:id="4"/>
    </w:p>
    <w:p>
      <w:pPr>
        <w:ind w:firstLine="643" w:firstLineChars="200"/>
        <w:rPr>
          <w:rFonts w:ascii="宋体" w:hAnsi="宋体" w:eastAsia="宋体" w:cs="宋体"/>
          <w:b/>
          <w:bCs/>
          <w:color w:val="222222"/>
          <w:kern w:val="0"/>
          <w:sz w:val="32"/>
          <w:szCs w:val="32"/>
        </w:rPr>
      </w:pPr>
      <w:r>
        <w:rPr>
          <w:rFonts w:hint="eastAsia" w:ascii="宋体" w:hAnsi="宋体" w:eastAsia="宋体" w:cs="宋体"/>
          <w:b/>
          <w:bCs/>
          <w:color w:val="222222"/>
          <w:kern w:val="0"/>
          <w:sz w:val="32"/>
          <w:szCs w:val="32"/>
        </w:rPr>
        <w:t>3</w:t>
      </w:r>
      <w:r>
        <w:rPr>
          <w:rFonts w:ascii="宋体" w:hAnsi="宋体" w:eastAsia="宋体" w:cs="宋体"/>
          <w:b/>
          <w:bCs/>
          <w:color w:val="222222"/>
          <w:kern w:val="0"/>
          <w:sz w:val="32"/>
          <w:szCs w:val="32"/>
        </w:rPr>
        <w:t xml:space="preserve">.2.1 </w:t>
      </w:r>
      <w:r>
        <w:rPr>
          <w:rFonts w:hint="eastAsia" w:ascii="宋体" w:hAnsi="宋体" w:eastAsia="宋体" w:cs="宋体"/>
          <w:b/>
          <w:bCs/>
          <w:color w:val="222222"/>
          <w:kern w:val="0"/>
          <w:sz w:val="32"/>
          <w:szCs w:val="32"/>
        </w:rPr>
        <w:t>认证机构应根据认证依据、程序等要求，及时对申请组织提交的申请文件和资料进行评审并保存评审记录，以确保：</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（1）</w:t>
      </w:r>
      <w:r>
        <w:rPr>
          <w:rFonts w:ascii="宋体" w:hAnsi="宋体" w:eastAsia="宋体" w:cs="宋体"/>
          <w:color w:val="222222"/>
          <w:kern w:val="0"/>
          <w:sz w:val="32"/>
          <w:szCs w:val="32"/>
        </w:rPr>
        <w:t>申请组织及其管理体系的信息充分，可以进行审核；</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2</w:t>
      </w: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认证要求已有明确说明并形成文件，且已提供给申请组织；</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3</w:t>
      </w: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解决了认证机构与申请组织之间任何已知的理解差异；</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4</w:t>
      </w: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认证机构有能力并能够实施认证活动；</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5</w:t>
      </w: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考虑了申请的认证范围、申请组织的运作场所、完成审核需要的时间和任何其他影响认证活动的因素</w:t>
      </w:r>
      <w:r>
        <w:rPr>
          <w:rFonts w:hint="eastAsia" w:ascii="宋体" w:hAnsi="宋体" w:eastAsia="宋体" w:cs="宋体"/>
          <w:color w:val="222222"/>
          <w:kern w:val="0"/>
          <w:sz w:val="32"/>
          <w:szCs w:val="32"/>
        </w:rPr>
        <w:t>；</w:t>
      </w:r>
    </w:p>
    <w:p>
      <w:pPr>
        <w:ind w:left="640"/>
        <w:rPr>
          <w:rFonts w:ascii="宋体" w:hAnsi="宋体" w:eastAsia="宋体" w:cs="宋体"/>
          <w:b/>
          <w:bCs/>
          <w:color w:val="222222"/>
          <w:kern w:val="0"/>
          <w:sz w:val="32"/>
          <w:szCs w:val="32"/>
        </w:rPr>
      </w:pPr>
      <w:r>
        <w:rPr>
          <w:rFonts w:hint="eastAsia" w:ascii="宋体" w:hAnsi="宋体" w:eastAsia="宋体" w:cs="宋体"/>
          <w:b/>
          <w:bCs/>
          <w:color w:val="222222"/>
          <w:kern w:val="0"/>
          <w:sz w:val="32"/>
          <w:szCs w:val="32"/>
        </w:rPr>
        <w:t>3</w:t>
      </w:r>
      <w:r>
        <w:rPr>
          <w:rFonts w:ascii="宋体" w:hAnsi="宋体" w:eastAsia="宋体" w:cs="宋体"/>
          <w:b/>
          <w:bCs/>
          <w:color w:val="222222"/>
          <w:kern w:val="0"/>
          <w:sz w:val="32"/>
          <w:szCs w:val="32"/>
        </w:rPr>
        <w:t xml:space="preserve">.2.2 </w:t>
      </w:r>
      <w:r>
        <w:rPr>
          <w:rFonts w:hint="eastAsia" w:ascii="宋体" w:hAnsi="宋体" w:eastAsia="宋体" w:cs="宋体"/>
          <w:b/>
          <w:bCs/>
          <w:color w:val="222222"/>
          <w:kern w:val="0"/>
          <w:sz w:val="32"/>
          <w:szCs w:val="32"/>
        </w:rPr>
        <w:t>认证机构应制定详实的审核计划，包括以下方面：</w:t>
      </w:r>
    </w:p>
    <w:p>
      <w:pPr>
        <w:ind w:firstLine="643" w:firstLineChars="200"/>
        <w:rPr>
          <w:rFonts w:ascii="宋体" w:hAnsi="宋体" w:eastAsia="宋体" w:cs="宋体"/>
          <w:b/>
          <w:bCs/>
          <w:color w:val="222222"/>
          <w:kern w:val="0"/>
          <w:sz w:val="32"/>
          <w:szCs w:val="32"/>
        </w:rPr>
      </w:pPr>
      <w:r>
        <w:rPr>
          <w:rFonts w:hint="eastAsia" w:ascii="宋体" w:hAnsi="宋体" w:eastAsia="宋体" w:cs="宋体"/>
          <w:b/>
          <w:bCs/>
          <w:color w:val="222222"/>
          <w:kern w:val="0"/>
          <w:sz w:val="32"/>
          <w:szCs w:val="32"/>
        </w:rPr>
        <w:t>（1）审核时间：</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为确保认证审核的完整有效，认证机构</w:t>
      </w:r>
      <w:r>
        <w:rPr>
          <w:rFonts w:ascii="宋体" w:hAnsi="宋体" w:eastAsia="宋体" w:cs="宋体"/>
          <w:color w:val="222222"/>
          <w:kern w:val="0"/>
          <w:sz w:val="32"/>
          <w:szCs w:val="32"/>
        </w:rPr>
        <w:t>根据申请组织</w:t>
      </w:r>
      <w:r>
        <w:rPr>
          <w:rFonts w:hint="eastAsia" w:ascii="宋体" w:hAnsi="宋体" w:eastAsia="宋体"/>
          <w:sz w:val="32"/>
          <w:szCs w:val="36"/>
        </w:rPr>
        <w:t>智能网联汽车软件升级管理</w:t>
      </w:r>
      <w:r>
        <w:rPr>
          <w:rFonts w:ascii="宋体" w:hAnsi="宋体" w:eastAsia="宋体"/>
          <w:sz w:val="32"/>
          <w:szCs w:val="36"/>
        </w:rPr>
        <w:t>体系</w:t>
      </w:r>
      <w:r>
        <w:rPr>
          <w:rFonts w:ascii="宋体" w:hAnsi="宋体" w:eastAsia="宋体" w:cs="宋体"/>
          <w:color w:val="222222"/>
          <w:kern w:val="0"/>
          <w:sz w:val="32"/>
          <w:szCs w:val="32"/>
        </w:rPr>
        <w:t>覆盖的活动范围、特性、技术复杂程度、安全风险程度、认证要求和体系覆盖范围内的有效人数等情况，核算并拟定完成审核工作需要的时间</w:t>
      </w:r>
      <w:r>
        <w:rPr>
          <w:rFonts w:hint="eastAsia" w:ascii="宋体" w:hAnsi="宋体" w:eastAsia="宋体" w:cs="宋体"/>
          <w:color w:val="222222"/>
          <w:kern w:val="0"/>
          <w:sz w:val="32"/>
          <w:szCs w:val="32"/>
        </w:rPr>
        <w:t>。</w:t>
      </w:r>
    </w:p>
    <w:p>
      <w:pPr>
        <w:ind w:firstLine="643" w:firstLineChars="200"/>
        <w:rPr>
          <w:rFonts w:ascii="宋体" w:hAnsi="宋体" w:eastAsia="宋体" w:cs="宋体"/>
          <w:b/>
          <w:bCs/>
          <w:color w:val="222222"/>
          <w:kern w:val="0"/>
          <w:sz w:val="32"/>
          <w:szCs w:val="32"/>
        </w:rPr>
      </w:pPr>
      <w:r>
        <w:rPr>
          <w:rFonts w:hint="eastAsia" w:ascii="宋体" w:hAnsi="宋体" w:eastAsia="宋体" w:cs="宋体"/>
          <w:b/>
          <w:bCs/>
          <w:color w:val="222222"/>
          <w:kern w:val="0"/>
          <w:sz w:val="32"/>
          <w:szCs w:val="32"/>
        </w:rPr>
        <w:t>（</w:t>
      </w:r>
      <w:r>
        <w:rPr>
          <w:rFonts w:ascii="宋体" w:hAnsi="宋体" w:eastAsia="宋体" w:cs="宋体"/>
          <w:b/>
          <w:bCs/>
          <w:color w:val="222222"/>
          <w:kern w:val="0"/>
          <w:sz w:val="32"/>
          <w:szCs w:val="32"/>
        </w:rPr>
        <w:t>2</w:t>
      </w:r>
      <w:r>
        <w:rPr>
          <w:rFonts w:hint="eastAsia" w:ascii="宋体" w:hAnsi="宋体" w:eastAsia="宋体" w:cs="宋体"/>
          <w:b/>
          <w:bCs/>
          <w:color w:val="222222"/>
          <w:kern w:val="0"/>
          <w:sz w:val="32"/>
          <w:szCs w:val="32"/>
        </w:rPr>
        <w:t>）审核组：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①认证机构应当根据</w:t>
      </w:r>
      <w:r>
        <w:rPr>
          <w:rFonts w:hint="eastAsia" w:ascii="宋体" w:hAnsi="宋体" w:eastAsia="宋体"/>
          <w:sz w:val="32"/>
          <w:szCs w:val="36"/>
        </w:rPr>
        <w:t>智能网联汽车软件升级管理</w:t>
      </w:r>
      <w:r>
        <w:rPr>
          <w:rFonts w:ascii="宋体" w:hAnsi="宋体" w:eastAsia="宋体"/>
          <w:sz w:val="32"/>
          <w:szCs w:val="36"/>
        </w:rPr>
        <w:t>体系</w:t>
      </w:r>
      <w:r>
        <w:rPr>
          <w:rFonts w:hint="eastAsia" w:ascii="宋体" w:hAnsi="宋体" w:eastAsia="宋体" w:cs="宋体"/>
          <w:color w:val="222222"/>
          <w:kern w:val="0"/>
          <w:sz w:val="32"/>
          <w:szCs w:val="32"/>
        </w:rPr>
        <w:t>覆盖的活动的专业技术领域选择具备相关能力的审核员组成审核组，必要时可以选择技术专家参加审核组。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②审核组中的审核员承担审核任务和责任。</w:t>
      </w:r>
      <w:r>
        <w:rPr>
          <w:rFonts w:ascii="宋体" w:hAnsi="宋体" w:eastAsia="宋体" w:cs="宋体"/>
          <w:color w:val="222222"/>
          <w:kern w:val="0"/>
          <w:sz w:val="32"/>
          <w:szCs w:val="32"/>
        </w:rPr>
        <w:t>技术专家主要负责提供认证审核的技术支持，不作为审核员实施审核，不计入审核时间，其在审核过程中的活动由审核组中的审核员承担责任。</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③</w:t>
      </w:r>
      <w:r>
        <w:rPr>
          <w:rFonts w:ascii="宋体" w:hAnsi="宋体" w:eastAsia="宋体" w:cs="宋体"/>
          <w:color w:val="222222"/>
          <w:kern w:val="0"/>
          <w:sz w:val="32"/>
          <w:szCs w:val="32"/>
        </w:rPr>
        <w:t>审核组可以有实习审核员，其要在审核员的指导下参与审核，不计入审核时间，不单独出具记录等审核文件，其在审核过程中的活动由审核组中的审核员承担责任</w:t>
      </w:r>
      <w:r>
        <w:rPr>
          <w:rFonts w:hint="eastAsia" w:ascii="宋体" w:hAnsi="宋体" w:eastAsia="宋体" w:cs="宋体"/>
          <w:color w:val="222222"/>
          <w:kern w:val="0"/>
          <w:sz w:val="32"/>
          <w:szCs w:val="32"/>
        </w:rPr>
        <w:t>。</w:t>
      </w:r>
    </w:p>
    <w:p>
      <w:pPr>
        <w:ind w:firstLine="643" w:firstLineChars="200"/>
        <w:rPr>
          <w:rFonts w:ascii="宋体" w:hAnsi="宋体" w:eastAsia="宋体" w:cs="宋体"/>
          <w:b/>
          <w:bCs/>
          <w:color w:val="222222"/>
          <w:kern w:val="0"/>
          <w:sz w:val="32"/>
          <w:szCs w:val="32"/>
        </w:rPr>
      </w:pPr>
      <w:r>
        <w:rPr>
          <w:rFonts w:hint="eastAsia" w:ascii="宋体" w:hAnsi="宋体" w:eastAsia="宋体" w:cs="宋体"/>
          <w:b/>
          <w:bCs/>
          <w:color w:val="222222"/>
          <w:kern w:val="0"/>
          <w:sz w:val="32"/>
          <w:szCs w:val="32"/>
        </w:rPr>
        <w:t>（</w:t>
      </w:r>
      <w:r>
        <w:rPr>
          <w:rFonts w:ascii="宋体" w:hAnsi="宋体" w:eastAsia="宋体" w:cs="宋体"/>
          <w:b/>
          <w:bCs/>
          <w:color w:val="222222"/>
          <w:kern w:val="0"/>
          <w:sz w:val="32"/>
          <w:szCs w:val="32"/>
        </w:rPr>
        <w:t>3</w:t>
      </w:r>
      <w:r>
        <w:rPr>
          <w:rFonts w:hint="eastAsia" w:ascii="宋体" w:hAnsi="宋体" w:eastAsia="宋体" w:cs="宋体"/>
          <w:b/>
          <w:bCs/>
          <w:color w:val="222222"/>
          <w:kern w:val="0"/>
          <w:sz w:val="32"/>
          <w:szCs w:val="32"/>
        </w:rPr>
        <w:t>）审核计划：</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认证机构应为每次审核制定书面的审核计划。审核计划至少包括以下内容：审核目的，审核准则，审核范围，现场审核的日期和场所，现场审核持续时间，审核组成员</w:t>
      </w:r>
      <w:r>
        <w:rPr>
          <w:rFonts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在审核活动开始前，审核组应将审核计划交申请组织确认，遇特殊情况临时变更计划时，应及时将变更情况通知申请组织，并协商一致</w:t>
      </w:r>
      <w:r>
        <w:rPr>
          <w:rFonts w:hint="eastAsia" w:ascii="宋体" w:hAnsi="宋体" w:eastAsia="宋体" w:cs="宋体"/>
          <w:color w:val="222222"/>
          <w:kern w:val="0"/>
          <w:sz w:val="32"/>
          <w:szCs w:val="32"/>
        </w:rPr>
        <w:t>。</w:t>
      </w:r>
    </w:p>
    <w:p>
      <w:pPr>
        <w:ind w:firstLine="643" w:firstLineChars="200"/>
        <w:outlineLvl w:val="1"/>
        <w:rPr>
          <w:rFonts w:ascii="宋体" w:hAnsi="宋体" w:eastAsia="宋体"/>
          <w:b/>
          <w:bCs/>
          <w:sz w:val="32"/>
          <w:szCs w:val="36"/>
        </w:rPr>
      </w:pPr>
      <w:bookmarkStart w:id="5" w:name="_Toc101621498"/>
      <w:r>
        <w:rPr>
          <w:rFonts w:hint="eastAsia" w:ascii="宋体" w:hAnsi="宋体" w:eastAsia="宋体"/>
          <w:b/>
          <w:bCs/>
          <w:sz w:val="32"/>
          <w:szCs w:val="36"/>
        </w:rPr>
        <w:t>3</w:t>
      </w:r>
      <w:r>
        <w:rPr>
          <w:rFonts w:ascii="宋体" w:hAnsi="宋体" w:eastAsia="宋体"/>
          <w:b/>
          <w:bCs/>
          <w:sz w:val="32"/>
          <w:szCs w:val="36"/>
        </w:rPr>
        <w:t xml:space="preserve">.3 </w:t>
      </w:r>
      <w:r>
        <w:rPr>
          <w:rFonts w:hint="eastAsia" w:ascii="宋体" w:hAnsi="宋体" w:eastAsia="宋体"/>
          <w:b/>
          <w:bCs/>
          <w:sz w:val="32"/>
          <w:szCs w:val="36"/>
        </w:rPr>
        <w:t>审核实施</w:t>
      </w:r>
      <w:bookmarkEnd w:id="5"/>
    </w:p>
    <w:p>
      <w:pPr>
        <w:ind w:firstLine="643" w:firstLineChars="200"/>
        <w:rPr>
          <w:rFonts w:ascii="宋体" w:hAnsi="宋体" w:eastAsia="宋体" w:cs="宋体"/>
          <w:b/>
          <w:bCs/>
          <w:color w:val="222222"/>
          <w:kern w:val="0"/>
          <w:sz w:val="32"/>
          <w:szCs w:val="32"/>
        </w:rPr>
      </w:pPr>
      <w:r>
        <w:rPr>
          <w:rFonts w:hint="eastAsia" w:ascii="宋体" w:hAnsi="宋体" w:eastAsia="宋体" w:cs="宋体"/>
          <w:b/>
          <w:bCs/>
          <w:color w:val="222222"/>
          <w:kern w:val="0"/>
          <w:sz w:val="32"/>
          <w:szCs w:val="32"/>
        </w:rPr>
        <w:t>3</w:t>
      </w:r>
      <w:r>
        <w:rPr>
          <w:rFonts w:ascii="宋体" w:hAnsi="宋体" w:eastAsia="宋体" w:cs="宋体"/>
          <w:b/>
          <w:bCs/>
          <w:color w:val="222222"/>
          <w:kern w:val="0"/>
          <w:sz w:val="32"/>
          <w:szCs w:val="32"/>
        </w:rPr>
        <w:t xml:space="preserve">.3.1 </w:t>
      </w:r>
      <w:r>
        <w:rPr>
          <w:rFonts w:hint="eastAsia" w:ascii="宋体" w:hAnsi="宋体" w:eastAsia="宋体" w:cs="宋体"/>
          <w:b/>
          <w:bCs/>
          <w:color w:val="222222"/>
          <w:kern w:val="0"/>
          <w:sz w:val="32"/>
          <w:szCs w:val="32"/>
        </w:rPr>
        <w:t>初次认证审核，分为第一、二阶段实施审核。</w:t>
      </w:r>
    </w:p>
    <w:p>
      <w:pPr>
        <w:ind w:firstLine="643" w:firstLineChars="200"/>
        <w:rPr>
          <w:rFonts w:ascii="宋体" w:hAnsi="宋体" w:eastAsia="宋体" w:cs="宋体"/>
          <w:b/>
          <w:bCs/>
          <w:color w:val="222222"/>
          <w:kern w:val="0"/>
          <w:sz w:val="32"/>
          <w:szCs w:val="32"/>
        </w:rPr>
      </w:pPr>
      <w:r>
        <w:rPr>
          <w:rFonts w:hint="eastAsia" w:ascii="宋体" w:hAnsi="宋体" w:eastAsia="宋体" w:cs="宋体"/>
          <w:b/>
          <w:bCs/>
          <w:color w:val="222222"/>
          <w:kern w:val="0"/>
          <w:sz w:val="32"/>
          <w:szCs w:val="32"/>
        </w:rPr>
        <w:t>（1）第一阶段审核</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①</w:t>
      </w:r>
      <w:r>
        <w:rPr>
          <w:rFonts w:ascii="宋体" w:hAnsi="宋体" w:eastAsia="宋体" w:cs="宋体"/>
          <w:color w:val="222222"/>
          <w:kern w:val="0"/>
          <w:sz w:val="32"/>
          <w:szCs w:val="32"/>
        </w:rPr>
        <w:t>确认申请组织实际情况与</w:t>
      </w:r>
      <w:r>
        <w:rPr>
          <w:rFonts w:hint="eastAsia" w:ascii="宋体" w:hAnsi="宋体" w:eastAsia="宋体"/>
          <w:sz w:val="32"/>
          <w:szCs w:val="36"/>
        </w:rPr>
        <w:t>智能网联汽车软件升级管理</w:t>
      </w:r>
      <w:r>
        <w:rPr>
          <w:rFonts w:ascii="宋体" w:hAnsi="宋体" w:eastAsia="宋体"/>
          <w:sz w:val="32"/>
          <w:szCs w:val="36"/>
        </w:rPr>
        <w:t>体系</w:t>
      </w:r>
      <w:r>
        <w:rPr>
          <w:rFonts w:ascii="宋体" w:hAnsi="宋体" w:eastAsia="宋体" w:cs="宋体"/>
          <w:color w:val="222222"/>
          <w:kern w:val="0"/>
          <w:sz w:val="32"/>
          <w:szCs w:val="32"/>
        </w:rPr>
        <w:t>成文信息描述的一致性，特别是体系成文信息中描述的产品和服务、部门设置和职责与权限、生产或服务过程等是否与申请组织的实际情况相一致。</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②</w:t>
      </w:r>
      <w:r>
        <w:rPr>
          <w:rFonts w:ascii="宋体" w:hAnsi="宋体" w:eastAsia="宋体" w:cs="宋体"/>
          <w:color w:val="222222"/>
          <w:kern w:val="0"/>
          <w:sz w:val="32"/>
          <w:szCs w:val="32"/>
        </w:rPr>
        <w:t>审核申请组织理解和实施</w:t>
      </w:r>
      <w:r>
        <w:rPr>
          <w:rFonts w:hint="eastAsia" w:ascii="宋体" w:hAnsi="宋体" w:eastAsia="宋体" w:cs="宋体"/>
          <w:color w:val="222222"/>
          <w:kern w:val="0"/>
          <w:sz w:val="32"/>
          <w:szCs w:val="32"/>
        </w:rPr>
        <w:t>相关</w:t>
      </w:r>
      <w:r>
        <w:rPr>
          <w:rFonts w:ascii="宋体" w:hAnsi="宋体" w:eastAsia="宋体" w:cs="宋体"/>
          <w:color w:val="222222"/>
          <w:kern w:val="0"/>
          <w:sz w:val="32"/>
          <w:szCs w:val="32"/>
        </w:rPr>
        <w:t>标准</w:t>
      </w:r>
      <w:r>
        <w:rPr>
          <w:rFonts w:hint="eastAsia" w:ascii="宋体" w:hAnsi="宋体" w:eastAsia="宋体" w:cs="宋体"/>
          <w:color w:val="222222"/>
          <w:kern w:val="0"/>
          <w:sz w:val="32"/>
          <w:szCs w:val="32"/>
        </w:rPr>
        <w:t>及规则</w:t>
      </w:r>
      <w:r>
        <w:rPr>
          <w:rFonts w:ascii="宋体" w:hAnsi="宋体" w:eastAsia="宋体" w:cs="宋体"/>
          <w:color w:val="222222"/>
          <w:kern w:val="0"/>
          <w:sz w:val="32"/>
          <w:szCs w:val="32"/>
        </w:rPr>
        <w:t>要求的情况，评价</w:t>
      </w:r>
      <w:r>
        <w:rPr>
          <w:rFonts w:hint="eastAsia" w:ascii="宋体" w:hAnsi="宋体" w:eastAsia="宋体"/>
          <w:sz w:val="32"/>
          <w:szCs w:val="36"/>
        </w:rPr>
        <w:t>智能网联汽车软件升级管理</w:t>
      </w:r>
      <w:r>
        <w:rPr>
          <w:rFonts w:ascii="宋体" w:hAnsi="宋体" w:eastAsia="宋体"/>
          <w:sz w:val="32"/>
          <w:szCs w:val="36"/>
        </w:rPr>
        <w:t>体系</w:t>
      </w:r>
      <w:r>
        <w:rPr>
          <w:rFonts w:ascii="宋体" w:hAnsi="宋体" w:eastAsia="宋体" w:cs="宋体"/>
          <w:color w:val="222222"/>
          <w:kern w:val="0"/>
          <w:sz w:val="32"/>
          <w:szCs w:val="32"/>
        </w:rPr>
        <w:t>运行过程中是否实施了内部审核与管理评审，确认</w:t>
      </w:r>
      <w:r>
        <w:rPr>
          <w:rFonts w:hint="eastAsia" w:ascii="宋体" w:hAnsi="宋体" w:eastAsia="宋体"/>
          <w:sz w:val="32"/>
          <w:szCs w:val="36"/>
        </w:rPr>
        <w:t>智能网联汽车软件升级管理</w:t>
      </w:r>
      <w:r>
        <w:rPr>
          <w:rFonts w:ascii="宋体" w:hAnsi="宋体" w:eastAsia="宋体"/>
          <w:sz w:val="32"/>
          <w:szCs w:val="36"/>
        </w:rPr>
        <w:t>体系</w:t>
      </w:r>
      <w:r>
        <w:rPr>
          <w:rFonts w:ascii="宋体" w:hAnsi="宋体" w:eastAsia="宋体" w:cs="宋体"/>
          <w:color w:val="222222"/>
          <w:kern w:val="0"/>
          <w:sz w:val="32"/>
          <w:szCs w:val="32"/>
        </w:rPr>
        <w:t>是否已运行并且超过3个月。</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③</w:t>
      </w:r>
      <w:r>
        <w:rPr>
          <w:rFonts w:ascii="宋体" w:hAnsi="宋体" w:eastAsia="宋体" w:cs="宋体"/>
          <w:color w:val="222222"/>
          <w:kern w:val="0"/>
          <w:sz w:val="32"/>
          <w:szCs w:val="32"/>
        </w:rPr>
        <w:t>确认申请组织建立的</w:t>
      </w:r>
      <w:r>
        <w:rPr>
          <w:rFonts w:hint="eastAsia" w:ascii="宋体" w:hAnsi="宋体" w:eastAsia="宋体"/>
          <w:sz w:val="32"/>
          <w:szCs w:val="36"/>
        </w:rPr>
        <w:t>智能网联汽车软件升级管理</w:t>
      </w:r>
      <w:r>
        <w:rPr>
          <w:rFonts w:ascii="宋体" w:hAnsi="宋体" w:eastAsia="宋体"/>
          <w:sz w:val="32"/>
          <w:szCs w:val="36"/>
        </w:rPr>
        <w:t>体系</w:t>
      </w:r>
      <w:r>
        <w:rPr>
          <w:rFonts w:ascii="宋体" w:hAnsi="宋体" w:eastAsia="宋体" w:cs="宋体"/>
          <w:color w:val="222222"/>
          <w:kern w:val="0"/>
          <w:sz w:val="32"/>
          <w:szCs w:val="32"/>
        </w:rPr>
        <w:t>覆盖的活动内容</w:t>
      </w: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范围、过程和场所，遵守适用的法律法规及强制性标准的情况。</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④评价申请组织的运作场所和现场的具体情况，并与申请组织的人员进行讨论，以确定第二阶段审核的准备情况。审查第二阶段审核所需资源的配置情况，并与申请组织商定第二阶段审核的细节。</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⑤</w:t>
      </w:r>
      <w:r>
        <w:rPr>
          <w:rFonts w:ascii="宋体" w:hAnsi="宋体" w:eastAsia="宋体" w:cs="宋体"/>
          <w:color w:val="222222"/>
          <w:kern w:val="0"/>
          <w:sz w:val="32"/>
          <w:szCs w:val="32"/>
        </w:rPr>
        <w:t>对</w:t>
      </w:r>
      <w:r>
        <w:rPr>
          <w:rFonts w:hint="eastAsia" w:ascii="宋体" w:hAnsi="宋体" w:eastAsia="宋体"/>
          <w:sz w:val="32"/>
          <w:szCs w:val="36"/>
        </w:rPr>
        <w:t>智能网联汽车软件升级管理</w:t>
      </w:r>
      <w:r>
        <w:rPr>
          <w:rFonts w:ascii="宋体" w:hAnsi="宋体" w:eastAsia="宋体"/>
          <w:sz w:val="32"/>
          <w:szCs w:val="36"/>
        </w:rPr>
        <w:t>体系</w:t>
      </w:r>
      <w:r>
        <w:rPr>
          <w:rFonts w:ascii="宋体" w:hAnsi="宋体" w:eastAsia="宋体" w:cs="宋体"/>
          <w:color w:val="222222"/>
          <w:kern w:val="0"/>
          <w:sz w:val="32"/>
          <w:szCs w:val="32"/>
        </w:rPr>
        <w:t>成文信息不符合现场实际、相关体系运行尚未超过3个月或者无法证明超过3个月的，以及其他不具备二阶段审核条件的，不应实施二阶段审核。</w:t>
      </w:r>
    </w:p>
    <w:p>
      <w:pPr>
        <w:ind w:firstLine="643" w:firstLineChars="200"/>
        <w:rPr>
          <w:rFonts w:ascii="宋体" w:hAnsi="宋体" w:eastAsia="宋体" w:cs="宋体"/>
          <w:b/>
          <w:bCs/>
          <w:color w:val="222222"/>
          <w:kern w:val="0"/>
          <w:sz w:val="32"/>
          <w:szCs w:val="32"/>
        </w:rPr>
      </w:pPr>
      <w:r>
        <w:rPr>
          <w:rFonts w:hint="eastAsia" w:ascii="宋体" w:hAnsi="宋体" w:eastAsia="宋体" w:cs="宋体"/>
          <w:b/>
          <w:bCs/>
          <w:color w:val="222222"/>
          <w:kern w:val="0"/>
          <w:sz w:val="32"/>
          <w:szCs w:val="32"/>
        </w:rPr>
        <w:t>（</w:t>
      </w:r>
      <w:r>
        <w:rPr>
          <w:rFonts w:ascii="宋体" w:hAnsi="宋体" w:eastAsia="宋体" w:cs="宋体"/>
          <w:b/>
          <w:bCs/>
          <w:color w:val="222222"/>
          <w:kern w:val="0"/>
          <w:sz w:val="32"/>
          <w:szCs w:val="32"/>
        </w:rPr>
        <w:t>2</w:t>
      </w:r>
      <w:r>
        <w:rPr>
          <w:rFonts w:hint="eastAsia" w:ascii="宋体" w:hAnsi="宋体" w:eastAsia="宋体" w:cs="宋体"/>
          <w:b/>
          <w:bCs/>
          <w:color w:val="222222"/>
          <w:kern w:val="0"/>
          <w:sz w:val="32"/>
          <w:szCs w:val="32"/>
        </w:rPr>
        <w:t>）第二阶段审核</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第二阶段审核应在具备实施认证审核的条件下在申请组织的场所进行。如果第一阶段审核提出影响实施第二阶段审核的问题，这些问题应在第二阶段审核前得到解决。第二阶段审核的目的是通过在申请组织的现场进行系统、完整地审核，评价申请组织的</w:t>
      </w:r>
      <w:r>
        <w:rPr>
          <w:rFonts w:hint="eastAsia" w:ascii="宋体" w:hAnsi="宋体" w:eastAsia="宋体"/>
          <w:sz w:val="32"/>
          <w:szCs w:val="36"/>
        </w:rPr>
        <w:t>智能网联汽车软件升级管理</w:t>
      </w:r>
      <w:r>
        <w:rPr>
          <w:rFonts w:ascii="宋体" w:hAnsi="宋体" w:eastAsia="宋体"/>
          <w:sz w:val="32"/>
          <w:szCs w:val="36"/>
        </w:rPr>
        <w:t>体系</w:t>
      </w:r>
      <w:r>
        <w:rPr>
          <w:rFonts w:hint="eastAsia" w:ascii="宋体" w:hAnsi="宋体" w:eastAsia="宋体" w:cs="宋体"/>
          <w:color w:val="222222"/>
          <w:kern w:val="0"/>
          <w:sz w:val="32"/>
          <w:szCs w:val="32"/>
        </w:rPr>
        <w:t>是否满足所有适用的认证依据的要求，并判断是否推荐认证注册。应重点关注申请组织是否充分识别了</w:t>
      </w:r>
      <w:r>
        <w:rPr>
          <w:rFonts w:hint="eastAsia" w:ascii="宋体" w:hAnsi="宋体" w:eastAsia="宋体"/>
          <w:sz w:val="32"/>
          <w:szCs w:val="36"/>
        </w:rPr>
        <w:t>智能网联汽车软件升级管理</w:t>
      </w:r>
      <w:r>
        <w:rPr>
          <w:rFonts w:hint="eastAsia" w:ascii="宋体" w:hAnsi="宋体" w:eastAsia="宋体" w:cs="宋体"/>
          <w:color w:val="222222"/>
          <w:kern w:val="0"/>
          <w:sz w:val="32"/>
          <w:szCs w:val="32"/>
        </w:rPr>
        <w:t>过程的重要性，并证实与申请组织的智能网联汽车软件升级活动是相适应的。具体包括：</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①</w:t>
      </w:r>
      <w:r>
        <w:rPr>
          <w:rFonts w:ascii="宋体" w:hAnsi="宋体" w:eastAsia="宋体" w:cs="宋体"/>
          <w:color w:val="222222"/>
          <w:kern w:val="0"/>
          <w:sz w:val="32"/>
          <w:szCs w:val="32"/>
        </w:rPr>
        <w:t>在相关职能、层次和过程上建立</w:t>
      </w:r>
      <w:r>
        <w:rPr>
          <w:rFonts w:hint="eastAsia" w:ascii="宋体" w:hAnsi="宋体" w:eastAsia="宋体" w:cs="宋体"/>
          <w:color w:val="222222"/>
          <w:kern w:val="0"/>
          <w:sz w:val="32"/>
          <w:szCs w:val="32"/>
        </w:rPr>
        <w:t>安全</w:t>
      </w:r>
      <w:r>
        <w:rPr>
          <w:rFonts w:ascii="宋体" w:hAnsi="宋体" w:eastAsia="宋体" w:cs="宋体"/>
          <w:color w:val="222222"/>
          <w:kern w:val="0"/>
          <w:sz w:val="32"/>
          <w:szCs w:val="32"/>
        </w:rPr>
        <w:t>目标是否具体适用、可测量并得到沟通、监视。</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②</w:t>
      </w:r>
      <w:r>
        <w:rPr>
          <w:rFonts w:ascii="宋体" w:hAnsi="宋体" w:eastAsia="宋体" w:cs="宋体"/>
          <w:color w:val="222222"/>
          <w:kern w:val="0"/>
          <w:sz w:val="32"/>
          <w:szCs w:val="32"/>
        </w:rPr>
        <w:t>对</w:t>
      </w:r>
      <w:r>
        <w:rPr>
          <w:rFonts w:hint="eastAsia" w:ascii="宋体" w:hAnsi="宋体" w:eastAsia="宋体"/>
          <w:sz w:val="32"/>
          <w:szCs w:val="36"/>
        </w:rPr>
        <w:t>智能网联汽车软件升级管理</w:t>
      </w:r>
      <w:r>
        <w:rPr>
          <w:rFonts w:ascii="宋体" w:hAnsi="宋体" w:eastAsia="宋体"/>
          <w:sz w:val="32"/>
          <w:szCs w:val="36"/>
        </w:rPr>
        <w:t>体系</w:t>
      </w:r>
      <w:r>
        <w:rPr>
          <w:rFonts w:ascii="宋体" w:hAnsi="宋体" w:eastAsia="宋体" w:cs="宋体"/>
          <w:color w:val="222222"/>
          <w:kern w:val="0"/>
          <w:sz w:val="32"/>
          <w:szCs w:val="32"/>
        </w:rPr>
        <w:t>覆盖的过程和活动的管理及控制情况。</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③</w:t>
      </w:r>
      <w:r>
        <w:rPr>
          <w:rFonts w:ascii="宋体" w:hAnsi="宋体" w:eastAsia="宋体" w:cs="宋体"/>
          <w:color w:val="222222"/>
          <w:kern w:val="0"/>
          <w:sz w:val="32"/>
          <w:szCs w:val="32"/>
        </w:rPr>
        <w:t>申请组织实际工作记录是否真实。对于审核发现的真实性存疑的证据应予以记录并在做出审核结论及认证决定时予以考虑。</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④</w:t>
      </w:r>
      <w:r>
        <w:rPr>
          <w:rFonts w:ascii="宋体" w:hAnsi="宋体" w:eastAsia="宋体" w:cs="宋体"/>
          <w:color w:val="222222"/>
          <w:kern w:val="0"/>
          <w:sz w:val="32"/>
          <w:szCs w:val="32"/>
        </w:rPr>
        <w:t>申请组织的内部审核和管理评审是否有效。</w:t>
      </w:r>
    </w:p>
    <w:p>
      <w:pPr>
        <w:ind w:firstLine="643" w:firstLineChars="200"/>
        <w:rPr>
          <w:rFonts w:ascii="宋体" w:hAnsi="宋体" w:eastAsia="宋体" w:cs="宋体"/>
          <w:b/>
          <w:bCs/>
          <w:color w:val="222222"/>
          <w:kern w:val="0"/>
          <w:sz w:val="32"/>
          <w:szCs w:val="32"/>
        </w:rPr>
      </w:pPr>
      <w:r>
        <w:rPr>
          <w:rFonts w:hint="eastAsia" w:ascii="宋体" w:hAnsi="宋体" w:eastAsia="宋体" w:cs="宋体"/>
          <w:b/>
          <w:bCs/>
          <w:color w:val="222222"/>
          <w:kern w:val="0"/>
          <w:sz w:val="32"/>
          <w:szCs w:val="32"/>
        </w:rPr>
        <w:t>（</w:t>
      </w:r>
      <w:r>
        <w:rPr>
          <w:rFonts w:ascii="宋体" w:hAnsi="宋体" w:eastAsia="宋体" w:cs="宋体"/>
          <w:b/>
          <w:bCs/>
          <w:color w:val="222222"/>
          <w:kern w:val="0"/>
          <w:sz w:val="32"/>
          <w:szCs w:val="32"/>
        </w:rPr>
        <w:t>3</w:t>
      </w:r>
      <w:r>
        <w:rPr>
          <w:rFonts w:hint="eastAsia" w:ascii="宋体" w:hAnsi="宋体" w:eastAsia="宋体" w:cs="宋体"/>
          <w:b/>
          <w:bCs/>
          <w:color w:val="222222"/>
          <w:kern w:val="0"/>
          <w:sz w:val="32"/>
          <w:szCs w:val="32"/>
        </w:rPr>
        <w:t>）</w:t>
      </w:r>
      <w:r>
        <w:rPr>
          <w:rFonts w:hint="eastAsia" w:ascii="宋体" w:hAnsi="宋体" w:eastAsia="宋体"/>
          <w:b/>
          <w:bCs/>
          <w:sz w:val="32"/>
          <w:szCs w:val="36"/>
        </w:rPr>
        <w:t>智能网联汽车软件升级管理</w:t>
      </w:r>
      <w:r>
        <w:rPr>
          <w:rFonts w:ascii="宋体" w:hAnsi="宋体" w:eastAsia="宋体"/>
          <w:b/>
          <w:bCs/>
          <w:sz w:val="32"/>
          <w:szCs w:val="36"/>
        </w:rPr>
        <w:t>体系</w:t>
      </w:r>
      <w:r>
        <w:rPr>
          <w:rFonts w:hint="eastAsia" w:ascii="宋体" w:hAnsi="宋体" w:eastAsia="宋体" w:cs="宋体"/>
          <w:b/>
          <w:bCs/>
          <w:color w:val="222222"/>
          <w:kern w:val="0"/>
          <w:sz w:val="32"/>
          <w:szCs w:val="32"/>
        </w:rPr>
        <w:t>文件与其他管理体系文件的结合审核（适用时）</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若智能网联汽车软件升级管理体系以及与其他管理体系的适当接口能够清楚地被识别，可以允许申请组织将智能网联汽车软件升级管理体系文件与其他管理体系文件</w:t>
      </w:r>
      <w:r>
        <w:rPr>
          <w:rFonts w:ascii="宋体" w:hAnsi="宋体" w:eastAsia="宋体" w:cs="宋体"/>
          <w:color w:val="222222"/>
          <w:kern w:val="0"/>
          <w:sz w:val="32"/>
          <w:szCs w:val="32"/>
        </w:rPr>
        <w:t>(例如，GB/T 19001/ISO 9001质量管理体系、GB/T 24405.1/ISO27001</w:t>
      </w:r>
      <w:r>
        <w:rPr>
          <w:rFonts w:hint="eastAsia" w:ascii="宋体" w:hAnsi="宋体" w:eastAsia="宋体" w:cs="宋体"/>
          <w:color w:val="222222"/>
          <w:kern w:val="0"/>
          <w:sz w:val="32"/>
          <w:szCs w:val="32"/>
        </w:rPr>
        <w:t>信息技术服务管理体系、CSMS智能网联汽车网络安全管理体系</w:t>
      </w:r>
      <w:r>
        <w:rPr>
          <w:rFonts w:ascii="宋体" w:hAnsi="宋体" w:eastAsia="宋体" w:cs="宋体"/>
          <w:color w:val="222222"/>
          <w:kern w:val="0"/>
          <w:sz w:val="32"/>
          <w:szCs w:val="32"/>
        </w:rPr>
        <w:t>等)相结合。</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可以把智能网联汽车软件升级管理体系的审核和其他管理体系的审核相结合，但是这种结合必须以审核活动满足智能网联汽车软件升级管理体系认证所有要求为前提，并且审核的质量不应由于结合审核而受到负面影响。在审核报告中，应清晰体现所有与智能网联汽车软件升级管理体系有关的重要要素的描述并易于识别。</w:t>
      </w:r>
    </w:p>
    <w:p>
      <w:pPr>
        <w:ind w:firstLine="643" w:firstLineChars="200"/>
        <w:rPr>
          <w:rFonts w:ascii="宋体" w:hAnsi="宋体" w:eastAsia="宋体" w:cs="宋体"/>
          <w:b/>
          <w:bCs/>
          <w:color w:val="222222"/>
          <w:kern w:val="0"/>
          <w:sz w:val="32"/>
          <w:szCs w:val="32"/>
        </w:rPr>
      </w:pPr>
      <w:r>
        <w:rPr>
          <w:rFonts w:hint="eastAsia" w:ascii="宋体" w:hAnsi="宋体" w:eastAsia="宋体" w:cs="宋体"/>
          <w:b/>
          <w:bCs/>
          <w:color w:val="222222"/>
          <w:kern w:val="0"/>
          <w:sz w:val="32"/>
          <w:szCs w:val="32"/>
        </w:rPr>
        <w:t>3</w:t>
      </w:r>
      <w:r>
        <w:rPr>
          <w:rFonts w:ascii="宋体" w:hAnsi="宋体" w:eastAsia="宋体" w:cs="宋体"/>
          <w:b/>
          <w:bCs/>
          <w:color w:val="222222"/>
          <w:kern w:val="0"/>
          <w:sz w:val="32"/>
          <w:szCs w:val="32"/>
        </w:rPr>
        <w:t>.3.2 发生以下情况时，审核组应向认证机构报告，经认证机构同意后终止审核。</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1）受审核方对审核活动不予配合，审核活动无法进行。</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2）受审核方实际情况与申请材料有重大不一致。</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3）其他导致审核程序无法完成的情况。</w:t>
      </w:r>
    </w:p>
    <w:p>
      <w:pPr>
        <w:ind w:firstLine="643" w:firstLineChars="200"/>
        <w:outlineLvl w:val="1"/>
        <w:rPr>
          <w:rFonts w:ascii="宋体" w:hAnsi="宋体" w:eastAsia="宋体"/>
          <w:b/>
          <w:bCs/>
          <w:sz w:val="32"/>
          <w:szCs w:val="36"/>
        </w:rPr>
      </w:pPr>
      <w:bookmarkStart w:id="6" w:name="_Toc101621499"/>
      <w:r>
        <w:rPr>
          <w:rFonts w:hint="eastAsia" w:ascii="宋体" w:hAnsi="宋体" w:eastAsia="宋体"/>
          <w:b/>
          <w:bCs/>
          <w:sz w:val="32"/>
          <w:szCs w:val="36"/>
        </w:rPr>
        <w:t>3</w:t>
      </w:r>
      <w:r>
        <w:rPr>
          <w:rFonts w:ascii="宋体" w:hAnsi="宋体" w:eastAsia="宋体"/>
          <w:b/>
          <w:bCs/>
          <w:sz w:val="32"/>
          <w:szCs w:val="36"/>
        </w:rPr>
        <w:t xml:space="preserve">.4 </w:t>
      </w:r>
      <w:r>
        <w:rPr>
          <w:rFonts w:hint="eastAsia" w:ascii="宋体" w:hAnsi="宋体" w:eastAsia="宋体"/>
          <w:b/>
          <w:bCs/>
          <w:sz w:val="32"/>
          <w:szCs w:val="36"/>
        </w:rPr>
        <w:t>审核报告与结论</w:t>
      </w:r>
      <w:bookmarkEnd w:id="6"/>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3.4.1 审核组应对</w:t>
      </w:r>
      <w:r>
        <w:rPr>
          <w:rFonts w:hint="eastAsia" w:ascii="宋体" w:hAnsi="宋体" w:eastAsia="宋体" w:cs="宋体"/>
          <w:color w:val="222222"/>
          <w:kern w:val="0"/>
          <w:sz w:val="32"/>
          <w:szCs w:val="32"/>
        </w:rPr>
        <w:t>第一阶段和第二阶段审核中收集的所有信息和证据进行汇总分析，</w:t>
      </w:r>
      <w:r>
        <w:rPr>
          <w:rFonts w:ascii="宋体" w:hAnsi="宋体" w:eastAsia="宋体" w:cs="宋体"/>
          <w:color w:val="222222"/>
          <w:kern w:val="0"/>
          <w:sz w:val="32"/>
          <w:szCs w:val="32"/>
        </w:rPr>
        <w:t>形成书面审核报告</w:t>
      </w:r>
      <w:r>
        <w:rPr>
          <w:rFonts w:hint="eastAsia" w:ascii="宋体" w:hAnsi="宋体" w:eastAsia="宋体" w:cs="宋体"/>
          <w:color w:val="222222"/>
          <w:kern w:val="0"/>
          <w:sz w:val="32"/>
          <w:szCs w:val="32"/>
        </w:rPr>
        <w:t>并就审核结论达成一致</w:t>
      </w:r>
      <w:r>
        <w:rPr>
          <w:rFonts w:ascii="宋体" w:hAnsi="宋体" w:eastAsia="宋体" w:cs="宋体"/>
          <w:color w:val="222222"/>
          <w:kern w:val="0"/>
          <w:sz w:val="32"/>
          <w:szCs w:val="32"/>
        </w:rPr>
        <w:t>，由审核组组长签字。</w:t>
      </w:r>
      <w:r>
        <w:rPr>
          <w:rFonts w:hint="eastAsia" w:ascii="宋体" w:hAnsi="宋体" w:eastAsia="宋体" w:cs="宋体"/>
          <w:color w:val="222222"/>
          <w:kern w:val="0"/>
          <w:sz w:val="32"/>
          <w:szCs w:val="32"/>
        </w:rPr>
        <w:t>其中，</w:t>
      </w:r>
      <w:r>
        <w:rPr>
          <w:rFonts w:ascii="宋体" w:hAnsi="宋体" w:eastAsia="宋体" w:cs="宋体"/>
          <w:color w:val="222222"/>
          <w:kern w:val="0"/>
          <w:sz w:val="32"/>
          <w:szCs w:val="32"/>
        </w:rPr>
        <w:t>审核报告应准确、简明和清晰地描述审核活动的主要内容，至少包括以下内容：</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1）申请组织的名称和地址。</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2）申请组织活动范围和场所。</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3）审核的类型、准则和目的。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4）审核组组长、审核组成员</w:t>
      </w:r>
      <w:r>
        <w:rPr>
          <w:rFonts w:hint="eastAsia" w:ascii="宋体" w:hAnsi="宋体" w:eastAsia="宋体" w:cs="宋体"/>
          <w:color w:val="222222"/>
          <w:kern w:val="0"/>
          <w:sz w:val="32"/>
          <w:szCs w:val="32"/>
        </w:rPr>
        <w:t>等</w:t>
      </w:r>
      <w:r>
        <w:rPr>
          <w:rFonts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5）审核活动的实施日期和地点，包括固定现场和临时现场；对偏离审核计划情况的说明，包括对审核风险及影响审核结论的不确定性的客观陈述。</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6）识别出的不符合项。</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7）审核组对是否通过认证的意见建议。</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3.4.2 认证机构应保留用于证实审核报告中相关信息的证据。</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3.4.3 认证机构应在</w:t>
      </w:r>
      <w:r>
        <w:rPr>
          <w:rFonts w:hint="eastAsia" w:ascii="宋体" w:hAnsi="宋体" w:eastAsia="宋体" w:cs="宋体"/>
          <w:color w:val="222222"/>
          <w:kern w:val="0"/>
          <w:sz w:val="32"/>
          <w:szCs w:val="32"/>
        </w:rPr>
        <w:t>做出</w:t>
      </w:r>
      <w:r>
        <w:rPr>
          <w:rFonts w:ascii="宋体" w:hAnsi="宋体" w:eastAsia="宋体" w:cs="宋体"/>
          <w:color w:val="222222"/>
          <w:kern w:val="0"/>
          <w:sz w:val="32"/>
          <w:szCs w:val="32"/>
        </w:rPr>
        <w:t>认证决定后30个工作日内将审核报告提交申请组织，并保留签收或提交的证据。</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3.4.4 对终止审核的项目，审核组应将已开展的工作情况形成报告，认证机构应将此报告及终止审核的原因提交给申请组织，并保留签收或提交的证据。</w:t>
      </w:r>
    </w:p>
    <w:p>
      <w:pPr>
        <w:ind w:firstLine="643" w:firstLineChars="200"/>
        <w:outlineLvl w:val="1"/>
        <w:rPr>
          <w:rFonts w:ascii="宋体" w:hAnsi="宋体" w:eastAsia="宋体"/>
          <w:b/>
          <w:bCs/>
          <w:sz w:val="32"/>
          <w:szCs w:val="36"/>
        </w:rPr>
      </w:pPr>
      <w:bookmarkStart w:id="7" w:name="_Toc101621500"/>
      <w:r>
        <w:rPr>
          <w:rFonts w:ascii="宋体" w:hAnsi="宋体" w:eastAsia="宋体"/>
          <w:b/>
          <w:bCs/>
          <w:sz w:val="32"/>
          <w:szCs w:val="36"/>
        </w:rPr>
        <w:t>3.5 不符合项的纠正和纠正措施及其结果的验证</w:t>
      </w:r>
      <w:bookmarkEnd w:id="7"/>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3.5.1 对审核中发现的不符合项，认证机构应要求申请组织分析原因，并提出纠正和纠正措施。对于严重不符合，应要求申请组织在最多不超过6个月期限内采取纠正和纠正措施。认证机构应对申请组织所采取的纠正和纠正措施及其结果的有效性进行验证。如果未能在第二阶段结束后6个月内验证对严重不符合实施的纠正和纠正措施，则应按3.6.5条处理，或者重新实施</w:t>
      </w:r>
      <w:r>
        <w:rPr>
          <w:rFonts w:hint="eastAsia" w:ascii="宋体" w:hAnsi="宋体" w:eastAsia="宋体" w:cs="宋体"/>
          <w:color w:val="222222"/>
          <w:kern w:val="0"/>
          <w:sz w:val="32"/>
          <w:szCs w:val="32"/>
        </w:rPr>
        <w:t>3</w:t>
      </w:r>
      <w:r>
        <w:rPr>
          <w:rFonts w:ascii="宋体" w:hAnsi="宋体" w:eastAsia="宋体" w:cs="宋体"/>
          <w:color w:val="222222"/>
          <w:kern w:val="0"/>
          <w:sz w:val="32"/>
          <w:szCs w:val="32"/>
        </w:rPr>
        <w:t>.3.1第二阶段审核。</w:t>
      </w:r>
    </w:p>
    <w:p>
      <w:pPr>
        <w:ind w:firstLine="643" w:firstLineChars="200"/>
        <w:outlineLvl w:val="1"/>
        <w:rPr>
          <w:rFonts w:ascii="宋体" w:hAnsi="宋体" w:eastAsia="宋体"/>
          <w:b/>
          <w:bCs/>
          <w:sz w:val="32"/>
          <w:szCs w:val="36"/>
        </w:rPr>
      </w:pPr>
      <w:bookmarkStart w:id="8" w:name="_Toc101621501"/>
      <w:r>
        <w:rPr>
          <w:rFonts w:hint="eastAsia" w:ascii="宋体" w:hAnsi="宋体" w:eastAsia="宋体"/>
          <w:b/>
          <w:bCs/>
          <w:sz w:val="32"/>
          <w:szCs w:val="36"/>
        </w:rPr>
        <w:t>3</w:t>
      </w:r>
      <w:r>
        <w:rPr>
          <w:rFonts w:ascii="宋体" w:hAnsi="宋体" w:eastAsia="宋体"/>
          <w:b/>
          <w:bCs/>
          <w:sz w:val="32"/>
          <w:szCs w:val="36"/>
        </w:rPr>
        <w:t xml:space="preserve">.6 </w:t>
      </w:r>
      <w:r>
        <w:rPr>
          <w:rFonts w:hint="eastAsia" w:ascii="宋体" w:hAnsi="宋体" w:eastAsia="宋体"/>
          <w:b/>
          <w:bCs/>
          <w:sz w:val="32"/>
          <w:szCs w:val="36"/>
        </w:rPr>
        <w:t>认证决定</w:t>
      </w:r>
      <w:bookmarkEnd w:id="8"/>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3.6.1 认证机构应该在对审核报告、不符合项的纠正和纠正措施及其结果进行综合评价基础上，</w:t>
      </w:r>
      <w:r>
        <w:rPr>
          <w:rFonts w:hint="eastAsia" w:ascii="宋体" w:hAnsi="宋体" w:eastAsia="宋体" w:cs="宋体"/>
          <w:color w:val="222222"/>
          <w:kern w:val="0"/>
          <w:sz w:val="32"/>
          <w:szCs w:val="32"/>
        </w:rPr>
        <w:t>做出</w:t>
      </w:r>
      <w:r>
        <w:rPr>
          <w:rFonts w:ascii="宋体" w:hAnsi="宋体" w:eastAsia="宋体" w:cs="宋体"/>
          <w:color w:val="222222"/>
          <w:kern w:val="0"/>
          <w:sz w:val="32"/>
          <w:szCs w:val="32"/>
        </w:rPr>
        <w:t>认证决定。</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3.6.2 认证决定人员应为认证机构管理控制下的人员，审核组成员不得参与对审核项目的认证决定。</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 xml:space="preserve">3.6.3 </w:t>
      </w:r>
      <w:r>
        <w:rPr>
          <w:rFonts w:hint="eastAsia" w:ascii="宋体" w:hAnsi="宋体" w:eastAsia="宋体" w:cs="宋体"/>
          <w:color w:val="222222"/>
          <w:kern w:val="0"/>
          <w:sz w:val="32"/>
          <w:szCs w:val="32"/>
        </w:rPr>
        <w:t>应该以认证过程中收集的信息和其他相关信息为基础，以充分的证据证实申请组织建立智能网联汽车软件升级管理体系的管理评审和内部审核的方案已经得到有效实施并且将得到保持，才可决定申请组织通过认证。</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3</w:t>
      </w:r>
      <w:r>
        <w:rPr>
          <w:rFonts w:ascii="宋体" w:hAnsi="宋体" w:eastAsia="宋体" w:cs="宋体"/>
          <w:color w:val="222222"/>
          <w:kern w:val="0"/>
          <w:sz w:val="32"/>
          <w:szCs w:val="32"/>
        </w:rPr>
        <w:t xml:space="preserve">.6.4 </w:t>
      </w:r>
      <w:r>
        <w:rPr>
          <w:rFonts w:hint="eastAsia" w:ascii="宋体" w:hAnsi="宋体" w:eastAsia="宋体" w:cs="宋体"/>
          <w:color w:val="222222"/>
          <w:kern w:val="0"/>
          <w:sz w:val="32"/>
          <w:szCs w:val="32"/>
        </w:rPr>
        <w:t>对于通过认证的申请组织，向其颁发智能网联汽车软件升级管理体系认证证书。</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3</w:t>
      </w:r>
      <w:r>
        <w:rPr>
          <w:rFonts w:ascii="宋体" w:hAnsi="宋体" w:eastAsia="宋体" w:cs="宋体"/>
          <w:color w:val="222222"/>
          <w:kern w:val="0"/>
          <w:sz w:val="32"/>
          <w:szCs w:val="32"/>
        </w:rPr>
        <w:t xml:space="preserve">.6.5 </w:t>
      </w:r>
      <w:r>
        <w:rPr>
          <w:rFonts w:hint="eastAsia" w:ascii="宋体" w:hAnsi="宋体" w:eastAsia="宋体" w:cs="宋体"/>
          <w:color w:val="222222"/>
          <w:kern w:val="0"/>
          <w:sz w:val="32"/>
          <w:szCs w:val="32"/>
        </w:rPr>
        <w:t>对于未通过认证的申请组织，应以书面形式明确说明其不能通过认证的原因。</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3.6.6 认证机构在颁发认证证书后，应当按照规定的要求将认证结果相关信息</w:t>
      </w:r>
      <w:r>
        <w:rPr>
          <w:rFonts w:hint="eastAsia" w:ascii="宋体" w:hAnsi="宋体" w:eastAsia="宋体" w:cs="宋体"/>
          <w:color w:val="222222"/>
          <w:kern w:val="0"/>
          <w:sz w:val="32"/>
          <w:szCs w:val="32"/>
        </w:rPr>
        <w:t>进行公示并</w:t>
      </w:r>
      <w:r>
        <w:rPr>
          <w:rFonts w:ascii="宋体" w:hAnsi="宋体" w:eastAsia="宋体" w:cs="宋体"/>
          <w:color w:val="222222"/>
          <w:kern w:val="0"/>
          <w:sz w:val="32"/>
          <w:szCs w:val="32"/>
        </w:rPr>
        <w:t>报送国家认监委。</w:t>
      </w:r>
    </w:p>
    <w:p>
      <w:pPr>
        <w:ind w:firstLine="643" w:firstLineChars="200"/>
        <w:outlineLvl w:val="1"/>
        <w:rPr>
          <w:rFonts w:ascii="宋体" w:hAnsi="宋体" w:eastAsia="宋体"/>
          <w:b/>
          <w:bCs/>
          <w:sz w:val="32"/>
          <w:szCs w:val="36"/>
        </w:rPr>
      </w:pPr>
      <w:bookmarkStart w:id="9" w:name="_Toc101621502"/>
      <w:r>
        <w:rPr>
          <w:rFonts w:hint="eastAsia" w:ascii="宋体" w:hAnsi="宋体" w:eastAsia="宋体"/>
          <w:b/>
          <w:bCs/>
          <w:sz w:val="32"/>
          <w:szCs w:val="36"/>
        </w:rPr>
        <w:t>3</w:t>
      </w:r>
      <w:r>
        <w:rPr>
          <w:rFonts w:ascii="宋体" w:hAnsi="宋体" w:eastAsia="宋体"/>
          <w:b/>
          <w:bCs/>
          <w:sz w:val="32"/>
          <w:szCs w:val="36"/>
        </w:rPr>
        <w:t xml:space="preserve">.7 </w:t>
      </w:r>
      <w:r>
        <w:rPr>
          <w:rFonts w:hint="eastAsia" w:ascii="宋体" w:hAnsi="宋体" w:eastAsia="宋体"/>
          <w:b/>
          <w:bCs/>
          <w:sz w:val="32"/>
          <w:szCs w:val="36"/>
        </w:rPr>
        <w:t>监督审核</w:t>
      </w:r>
      <w:bookmarkEnd w:id="9"/>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3.7.1 认证机构应对持有其颁发的</w:t>
      </w:r>
      <w:r>
        <w:rPr>
          <w:rFonts w:hint="eastAsia" w:ascii="宋体" w:hAnsi="宋体" w:eastAsia="宋体" w:cs="宋体"/>
          <w:color w:val="222222"/>
          <w:kern w:val="0"/>
          <w:sz w:val="32"/>
          <w:szCs w:val="32"/>
        </w:rPr>
        <w:t>智能网联汽车软件升级管理体系</w:t>
      </w:r>
      <w:r>
        <w:rPr>
          <w:rFonts w:ascii="宋体" w:hAnsi="宋体" w:eastAsia="宋体" w:cs="宋体"/>
          <w:color w:val="222222"/>
          <w:kern w:val="0"/>
          <w:sz w:val="32"/>
          <w:szCs w:val="32"/>
        </w:rPr>
        <w:t>认证证书的组织（以下称获证组织）进行有效跟踪，监督获证组织持续运行</w:t>
      </w:r>
      <w:r>
        <w:rPr>
          <w:rFonts w:hint="eastAsia" w:ascii="宋体" w:hAnsi="宋体" w:eastAsia="宋体" w:cs="宋体"/>
          <w:color w:val="222222"/>
          <w:kern w:val="0"/>
          <w:sz w:val="32"/>
          <w:szCs w:val="32"/>
        </w:rPr>
        <w:t>智能网联汽车软件升级管理体系</w:t>
      </w:r>
      <w:r>
        <w:rPr>
          <w:rFonts w:ascii="宋体" w:hAnsi="宋体" w:eastAsia="宋体" w:cs="宋体"/>
          <w:color w:val="222222"/>
          <w:kern w:val="0"/>
          <w:sz w:val="32"/>
          <w:szCs w:val="32"/>
        </w:rPr>
        <w:t>并符合认证要求。</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3.7.2 为确保达到3.7.1条要求，</w:t>
      </w:r>
      <w:r>
        <w:rPr>
          <w:rFonts w:hint="eastAsia" w:ascii="宋体" w:hAnsi="宋体" w:eastAsia="宋体" w:cs="宋体"/>
          <w:color w:val="222222"/>
          <w:kern w:val="0"/>
          <w:sz w:val="32"/>
          <w:szCs w:val="32"/>
        </w:rPr>
        <w:t>认证机构应在满足认可要求的基础上，根据获证组织智能网联汽车软件升级管理体系覆盖的业务活动的特点以及所承担的风险，合理设计和确定监督审核的时间间隔和频次。当获证组织智能网联汽车软件升级管理体系发生重大变更，或发生重大问题、服务质量事故、客户投诉等情况时，认证机构视情况可增加监督的频次。</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 xml:space="preserve">3.7.3 </w:t>
      </w:r>
      <w:r>
        <w:rPr>
          <w:rFonts w:hint="eastAsia" w:ascii="宋体" w:hAnsi="宋体" w:eastAsia="宋体" w:cs="宋体"/>
          <w:color w:val="222222"/>
          <w:kern w:val="0"/>
          <w:sz w:val="32"/>
          <w:szCs w:val="32"/>
        </w:rPr>
        <w:t>监督审核的最长时间间隔不超过</w:t>
      </w:r>
      <w:r>
        <w:rPr>
          <w:rFonts w:ascii="宋体" w:hAnsi="宋体" w:eastAsia="宋体" w:cs="宋体"/>
          <w:color w:val="222222"/>
          <w:kern w:val="0"/>
          <w:sz w:val="32"/>
          <w:szCs w:val="32"/>
        </w:rPr>
        <w:t>12个月。由于获证组织业务运作的时间(季节)特点及其内部审核安排等原因，可以合理选取和安排监督周期及时机，在认证证书有效期内的监督审核必须覆盖</w:t>
      </w:r>
      <w:r>
        <w:rPr>
          <w:rFonts w:hint="eastAsia" w:ascii="宋体" w:hAnsi="宋体" w:eastAsia="宋体" w:cs="宋体"/>
          <w:color w:val="222222"/>
          <w:kern w:val="0"/>
          <w:sz w:val="32"/>
          <w:szCs w:val="32"/>
        </w:rPr>
        <w:t>智能网联汽车软件升级管理体系</w:t>
      </w:r>
      <w:r>
        <w:rPr>
          <w:rFonts w:ascii="宋体" w:hAnsi="宋体" w:eastAsia="宋体" w:cs="宋体"/>
          <w:color w:val="222222"/>
          <w:kern w:val="0"/>
          <w:sz w:val="32"/>
          <w:szCs w:val="32"/>
        </w:rPr>
        <w:t>认证范围内的所有业务活动。获证企业的产品被</w:t>
      </w:r>
      <w:r>
        <w:rPr>
          <w:rFonts w:hint="eastAsia" w:ascii="宋体" w:hAnsi="宋体" w:eastAsia="宋体" w:cs="宋体"/>
          <w:color w:val="222222"/>
          <w:kern w:val="0"/>
          <w:sz w:val="32"/>
          <w:szCs w:val="32"/>
        </w:rPr>
        <w:t>主管机构</w:t>
      </w:r>
      <w:r>
        <w:rPr>
          <w:rFonts w:ascii="宋体" w:hAnsi="宋体" w:eastAsia="宋体" w:cs="宋体"/>
          <w:color w:val="222222"/>
          <w:kern w:val="0"/>
          <w:sz w:val="32"/>
          <w:szCs w:val="32"/>
        </w:rPr>
        <w:t>查出不合格时，自</w:t>
      </w:r>
      <w:r>
        <w:rPr>
          <w:rFonts w:hint="eastAsia" w:ascii="宋体" w:hAnsi="宋体" w:eastAsia="宋体" w:cs="宋体"/>
          <w:color w:val="222222"/>
          <w:kern w:val="0"/>
          <w:sz w:val="32"/>
          <w:szCs w:val="32"/>
        </w:rPr>
        <w:t>官方</w:t>
      </w:r>
      <w:r>
        <w:rPr>
          <w:rFonts w:ascii="宋体" w:hAnsi="宋体" w:eastAsia="宋体" w:cs="宋体"/>
          <w:color w:val="222222"/>
          <w:kern w:val="0"/>
          <w:sz w:val="32"/>
          <w:szCs w:val="32"/>
        </w:rPr>
        <w:t>发出通报起30日内，认证机构应对该企业实施监督审核。</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3.7.4 监督审核时至少应审核以下内容：</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1）</w:t>
      </w:r>
      <w:r>
        <w:rPr>
          <w:rFonts w:hint="eastAsia" w:ascii="宋体" w:hAnsi="宋体" w:eastAsia="宋体" w:cs="宋体"/>
          <w:color w:val="222222"/>
          <w:kern w:val="0"/>
          <w:sz w:val="32"/>
          <w:szCs w:val="32"/>
        </w:rPr>
        <w:t>智能网联汽车软件升级管理体系保持和变化情况；如有变化，涉及变化的范围。</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2）对上次审核中确定的不符合项采取的纠正和纠正措施是否继续有效。</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3）</w:t>
      </w:r>
      <w:r>
        <w:rPr>
          <w:rFonts w:hint="eastAsia" w:ascii="宋体" w:hAnsi="宋体" w:eastAsia="宋体" w:cs="宋体"/>
          <w:color w:val="222222"/>
          <w:kern w:val="0"/>
          <w:sz w:val="32"/>
          <w:szCs w:val="32"/>
        </w:rPr>
        <w:t>智能网联汽车软件升级管理体系</w:t>
      </w:r>
      <w:r>
        <w:rPr>
          <w:rFonts w:ascii="宋体" w:hAnsi="宋体" w:eastAsia="宋体" w:cs="宋体"/>
          <w:color w:val="222222"/>
          <w:kern w:val="0"/>
          <w:sz w:val="32"/>
          <w:szCs w:val="32"/>
        </w:rPr>
        <w:t>覆盖的活动涉及法律法规规定的，是否持续符合相关规定。</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（4）</w:t>
      </w:r>
      <w:r>
        <w:rPr>
          <w:rFonts w:ascii="宋体" w:hAnsi="宋体" w:eastAsia="宋体" w:cs="宋体"/>
          <w:color w:val="222222"/>
          <w:kern w:val="0"/>
          <w:sz w:val="32"/>
          <w:szCs w:val="32"/>
        </w:rPr>
        <w:t>内部审核和管理评审是否规范和有效</w:t>
      </w:r>
      <w:r>
        <w:rPr>
          <w:rFonts w:hint="eastAsia"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（5</w:t>
      </w:r>
      <w:r>
        <w:rPr>
          <w:rFonts w:ascii="宋体" w:hAnsi="宋体" w:eastAsia="宋体" w:cs="宋体"/>
          <w:color w:val="222222"/>
          <w:kern w:val="0"/>
          <w:sz w:val="32"/>
          <w:szCs w:val="32"/>
        </w:rPr>
        <w:t>）获证组织对认证标志的使用或对认证资格的引用是否符合《认证认可条例》及其他相关规定。</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6）是否及时接受和处理投诉。</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7）针对体系运行中发现的问题或投诉，及时制定并实施了有效的改进措施。</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 xml:space="preserve">3.7.5 </w:t>
      </w:r>
      <w:r>
        <w:rPr>
          <w:rFonts w:hint="eastAsia" w:ascii="宋体" w:hAnsi="宋体" w:eastAsia="宋体" w:cs="宋体"/>
          <w:color w:val="222222"/>
          <w:kern w:val="0"/>
          <w:sz w:val="32"/>
          <w:szCs w:val="32"/>
        </w:rPr>
        <w:t>对于监督审核合格的获证组织，认证机构应做出保持其智能网联汽车软件升级管理体系认证资格的决定；否则，应暂停、撤销或注销相应的认证资格。</w:t>
      </w:r>
    </w:p>
    <w:p>
      <w:pPr>
        <w:ind w:firstLine="643" w:firstLineChars="200"/>
        <w:outlineLvl w:val="1"/>
        <w:rPr>
          <w:rFonts w:ascii="宋体" w:hAnsi="宋体" w:eastAsia="宋体"/>
          <w:b/>
          <w:bCs/>
          <w:sz w:val="32"/>
          <w:szCs w:val="36"/>
        </w:rPr>
      </w:pPr>
      <w:bookmarkStart w:id="10" w:name="_Toc101621503"/>
      <w:r>
        <w:rPr>
          <w:rFonts w:hint="eastAsia" w:ascii="宋体" w:hAnsi="宋体" w:eastAsia="宋体"/>
          <w:b/>
          <w:bCs/>
          <w:sz w:val="32"/>
          <w:szCs w:val="36"/>
        </w:rPr>
        <w:t>3</w:t>
      </w:r>
      <w:r>
        <w:rPr>
          <w:rFonts w:ascii="宋体" w:hAnsi="宋体" w:eastAsia="宋体"/>
          <w:b/>
          <w:bCs/>
          <w:sz w:val="32"/>
          <w:szCs w:val="36"/>
        </w:rPr>
        <w:t xml:space="preserve">.8 </w:t>
      </w:r>
      <w:r>
        <w:rPr>
          <w:rFonts w:hint="eastAsia" w:ascii="宋体" w:hAnsi="宋体" w:eastAsia="宋体"/>
          <w:b/>
          <w:bCs/>
          <w:sz w:val="32"/>
          <w:szCs w:val="36"/>
        </w:rPr>
        <w:t>再认证</w:t>
      </w:r>
      <w:bookmarkEnd w:id="10"/>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3.8.1 认证证书期满前，若获证组织申请继续持有认证证书，认证机构应当实施再认证审核，并决定是否延续认证证书。</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3.8.2 认证机构应结合历次监督审核情况，</w:t>
      </w:r>
      <w:r>
        <w:rPr>
          <w:rFonts w:hint="eastAsia" w:ascii="宋体" w:hAnsi="宋体" w:eastAsia="宋体" w:cs="宋体"/>
          <w:color w:val="222222"/>
          <w:kern w:val="0"/>
          <w:sz w:val="32"/>
          <w:szCs w:val="32"/>
        </w:rPr>
        <w:t>考虑智能网联汽车软件升级管理体系在认证周期内的绩效，</w:t>
      </w:r>
      <w:r>
        <w:rPr>
          <w:rFonts w:ascii="宋体" w:hAnsi="宋体" w:eastAsia="宋体" w:cs="宋体"/>
          <w:color w:val="222222"/>
          <w:kern w:val="0"/>
          <w:sz w:val="32"/>
          <w:szCs w:val="32"/>
        </w:rPr>
        <w:t>制定再认证审核计划交审核组实施</w:t>
      </w:r>
      <w:r>
        <w:rPr>
          <w:rFonts w:hint="eastAsia"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3</w:t>
      </w:r>
      <w:r>
        <w:rPr>
          <w:rFonts w:ascii="宋体" w:hAnsi="宋体" w:eastAsia="宋体" w:cs="宋体"/>
          <w:color w:val="222222"/>
          <w:kern w:val="0"/>
          <w:sz w:val="32"/>
          <w:szCs w:val="32"/>
        </w:rPr>
        <w:t xml:space="preserve">.8.3 </w:t>
      </w:r>
      <w:r>
        <w:rPr>
          <w:rFonts w:hint="eastAsia" w:ascii="宋体" w:hAnsi="宋体" w:eastAsia="宋体" w:cs="宋体"/>
          <w:color w:val="222222"/>
          <w:kern w:val="0"/>
          <w:sz w:val="32"/>
          <w:szCs w:val="32"/>
        </w:rPr>
        <w:t>在智能网联汽车软件升级管理体系及获证组织的内部和外部环境无重大变更时，再认证审核可省略第一阶段审核</w:t>
      </w:r>
      <w:r>
        <w:rPr>
          <w:rFonts w:ascii="宋体" w:hAnsi="宋体" w:eastAsia="宋体" w:cs="宋体"/>
          <w:color w:val="222222"/>
          <w:kern w:val="0"/>
          <w:sz w:val="32"/>
          <w:szCs w:val="32"/>
        </w:rPr>
        <w:t>。</w:t>
      </w:r>
      <w:r>
        <w:rPr>
          <w:rFonts w:hint="eastAsia" w:ascii="宋体" w:hAnsi="宋体" w:eastAsia="宋体" w:cs="宋体"/>
          <w:color w:val="222222"/>
          <w:kern w:val="0"/>
          <w:sz w:val="32"/>
          <w:szCs w:val="32"/>
        </w:rPr>
        <w:t>当存在重大变更时，认证机构应有程序确保对再认证审核活动可能需要进行的第一阶段审核实施管理。</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 xml:space="preserve">3.8.4 对再认证审核中发现的严重不符合项，认证机构应规定时限要求获证组织实施纠正与纠正措施，并在原认证证书到期前完成对纠正与纠正措施的验证。 </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3.8.5 认证机构</w:t>
      </w:r>
      <w:r>
        <w:rPr>
          <w:rFonts w:hint="eastAsia" w:ascii="宋体" w:hAnsi="宋体" w:eastAsia="宋体" w:cs="宋体"/>
          <w:color w:val="222222"/>
          <w:kern w:val="0"/>
          <w:sz w:val="32"/>
          <w:szCs w:val="32"/>
        </w:rPr>
        <w:t>做出</w:t>
      </w:r>
      <w:r>
        <w:rPr>
          <w:rFonts w:ascii="宋体" w:hAnsi="宋体" w:eastAsia="宋体" w:cs="宋体"/>
          <w:color w:val="222222"/>
          <w:kern w:val="0"/>
          <w:sz w:val="32"/>
          <w:szCs w:val="32"/>
        </w:rPr>
        <w:t>再认证决定。获证组织继续满足认证要求并履行认证合同义务的，向其换发认证证书。</w:t>
      </w:r>
    </w:p>
    <w:p>
      <w:pPr>
        <w:ind w:firstLine="643" w:firstLineChars="200"/>
        <w:outlineLvl w:val="1"/>
        <w:rPr>
          <w:rFonts w:ascii="宋体" w:hAnsi="宋体" w:eastAsia="宋体"/>
          <w:b/>
          <w:bCs/>
          <w:sz w:val="32"/>
          <w:szCs w:val="36"/>
        </w:rPr>
      </w:pPr>
      <w:bookmarkStart w:id="11" w:name="_Toc101621504"/>
      <w:r>
        <w:rPr>
          <w:rFonts w:hint="eastAsia" w:ascii="宋体" w:hAnsi="宋体" w:eastAsia="宋体"/>
          <w:b/>
          <w:bCs/>
          <w:sz w:val="32"/>
          <w:szCs w:val="36"/>
        </w:rPr>
        <w:t>3</w:t>
      </w:r>
      <w:r>
        <w:rPr>
          <w:rFonts w:ascii="宋体" w:hAnsi="宋体" w:eastAsia="宋体"/>
          <w:b/>
          <w:bCs/>
          <w:sz w:val="32"/>
          <w:szCs w:val="36"/>
        </w:rPr>
        <w:t xml:space="preserve">.9 </w:t>
      </w:r>
      <w:r>
        <w:rPr>
          <w:rFonts w:hint="eastAsia" w:ascii="宋体" w:hAnsi="宋体" w:eastAsia="宋体"/>
          <w:b/>
          <w:bCs/>
          <w:sz w:val="32"/>
          <w:szCs w:val="36"/>
        </w:rPr>
        <w:t>暂停或撤销认证证书</w:t>
      </w:r>
      <w:bookmarkEnd w:id="11"/>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3.9.1 认证机构应制定暂停、撤销认证证书或缩小认证范围的规定和文件化的管理制度，规定和管理制度应满足本规则相关要求。认证机构对认证证书的暂停和撤销处理应符合其管理制度，不得随意暂停或撤销认证证书。</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3.9.2 暂停证书</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（1）</w:t>
      </w:r>
      <w:r>
        <w:rPr>
          <w:rFonts w:ascii="宋体" w:hAnsi="宋体" w:eastAsia="宋体" w:cs="宋体"/>
          <w:color w:val="222222"/>
          <w:kern w:val="0"/>
          <w:sz w:val="32"/>
          <w:szCs w:val="32"/>
        </w:rPr>
        <w:t>获证组织有以下情形之一的，认证机构应在调查核实后的5个工作日内暂停其认证证书</w:t>
      </w:r>
      <w:r>
        <w:rPr>
          <w:rFonts w:hint="eastAsia"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①智能网联汽车软件升级管理</w:t>
      </w:r>
      <w:r>
        <w:rPr>
          <w:rFonts w:ascii="宋体" w:hAnsi="宋体" w:eastAsia="宋体" w:cs="宋体"/>
          <w:color w:val="222222"/>
          <w:kern w:val="0"/>
          <w:sz w:val="32"/>
          <w:szCs w:val="32"/>
        </w:rPr>
        <w:t>体系持续或严重不满足认证要求，包括对</w:t>
      </w:r>
      <w:r>
        <w:rPr>
          <w:rFonts w:hint="eastAsia" w:ascii="宋体" w:hAnsi="宋体" w:eastAsia="宋体" w:cs="宋体"/>
          <w:color w:val="222222"/>
          <w:kern w:val="0"/>
          <w:sz w:val="32"/>
          <w:szCs w:val="32"/>
        </w:rPr>
        <w:t>智能网联汽车软件升级管理</w:t>
      </w:r>
      <w:r>
        <w:rPr>
          <w:rFonts w:ascii="宋体" w:hAnsi="宋体" w:eastAsia="宋体" w:cs="宋体"/>
          <w:color w:val="222222"/>
          <w:kern w:val="0"/>
          <w:sz w:val="32"/>
          <w:szCs w:val="32"/>
        </w:rPr>
        <w:t>体系运行有效性要求的。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②</w:t>
      </w:r>
      <w:r>
        <w:rPr>
          <w:rFonts w:ascii="宋体" w:hAnsi="宋体" w:eastAsia="宋体" w:cs="宋体"/>
          <w:color w:val="222222"/>
          <w:kern w:val="0"/>
          <w:sz w:val="32"/>
          <w:szCs w:val="32"/>
        </w:rPr>
        <w:t>不承担、履行认证合同约定的责任和义务的。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③</w:t>
      </w:r>
      <w:r>
        <w:rPr>
          <w:rFonts w:ascii="宋体" w:hAnsi="宋体" w:eastAsia="宋体" w:cs="宋体"/>
          <w:color w:val="222222"/>
          <w:kern w:val="0"/>
          <w:sz w:val="32"/>
          <w:szCs w:val="32"/>
        </w:rPr>
        <w:t>被有关执法监管部门责令停业整顿的。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④</w:t>
      </w:r>
      <w:r>
        <w:rPr>
          <w:rFonts w:ascii="宋体" w:hAnsi="宋体" w:eastAsia="宋体" w:cs="宋体"/>
          <w:color w:val="222222"/>
          <w:kern w:val="0"/>
          <w:sz w:val="32"/>
          <w:szCs w:val="32"/>
        </w:rPr>
        <w:t>持有的与</w:t>
      </w:r>
      <w:r>
        <w:rPr>
          <w:rFonts w:hint="eastAsia" w:ascii="宋体" w:hAnsi="宋体" w:eastAsia="宋体" w:cs="宋体"/>
          <w:color w:val="222222"/>
          <w:kern w:val="0"/>
          <w:sz w:val="32"/>
          <w:szCs w:val="32"/>
        </w:rPr>
        <w:t>智能网联汽车软件升级管理</w:t>
      </w:r>
      <w:r>
        <w:rPr>
          <w:rFonts w:ascii="宋体" w:hAnsi="宋体" w:eastAsia="宋体" w:cs="宋体"/>
          <w:color w:val="222222"/>
          <w:kern w:val="0"/>
          <w:sz w:val="32"/>
          <w:szCs w:val="32"/>
        </w:rPr>
        <w:t>体系范围有关的行政许可证明、资质证书、强制性认证证书等过期失效，重新提交的申请已被受理但尚未换证的。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⑤</w:t>
      </w:r>
      <w:r>
        <w:rPr>
          <w:rFonts w:ascii="宋体" w:hAnsi="宋体" w:eastAsia="宋体" w:cs="宋体"/>
          <w:color w:val="222222"/>
          <w:kern w:val="0"/>
          <w:sz w:val="32"/>
          <w:szCs w:val="32"/>
        </w:rPr>
        <w:t>主动请求暂停的。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⑥</w:t>
      </w:r>
      <w:r>
        <w:rPr>
          <w:rFonts w:ascii="宋体" w:hAnsi="宋体" w:eastAsia="宋体" w:cs="宋体"/>
          <w:color w:val="222222"/>
          <w:kern w:val="0"/>
          <w:sz w:val="32"/>
          <w:szCs w:val="32"/>
        </w:rPr>
        <w:t>其他应当暂停认证证书的。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（2）</w:t>
      </w:r>
      <w:r>
        <w:rPr>
          <w:rFonts w:ascii="宋体" w:hAnsi="宋体" w:eastAsia="宋体" w:cs="宋体"/>
          <w:color w:val="222222"/>
          <w:kern w:val="0"/>
          <w:sz w:val="32"/>
          <w:szCs w:val="32"/>
        </w:rPr>
        <w:t>认证证书暂停期不得超过6个月。但属于第</w:t>
      </w:r>
      <w:r>
        <w:rPr>
          <w:rFonts w:hint="eastAsia" w:ascii="宋体" w:hAnsi="宋体" w:eastAsia="宋体" w:cs="宋体"/>
          <w:color w:val="222222"/>
          <w:kern w:val="0"/>
          <w:sz w:val="32"/>
          <w:szCs w:val="32"/>
        </w:rPr>
        <w:t>④</w:t>
      </w:r>
      <w:r>
        <w:rPr>
          <w:rFonts w:ascii="宋体" w:hAnsi="宋体" w:eastAsia="宋体" w:cs="宋体"/>
          <w:color w:val="222222"/>
          <w:kern w:val="0"/>
          <w:sz w:val="32"/>
          <w:szCs w:val="32"/>
        </w:rPr>
        <w:t>项情形的暂停期可至相关单位</w:t>
      </w:r>
      <w:r>
        <w:rPr>
          <w:rFonts w:hint="eastAsia" w:ascii="宋体" w:hAnsi="宋体" w:eastAsia="宋体" w:cs="宋体"/>
          <w:color w:val="222222"/>
          <w:kern w:val="0"/>
          <w:sz w:val="32"/>
          <w:szCs w:val="32"/>
        </w:rPr>
        <w:t>做出</w:t>
      </w:r>
      <w:r>
        <w:rPr>
          <w:rFonts w:ascii="宋体" w:hAnsi="宋体" w:eastAsia="宋体" w:cs="宋体"/>
          <w:color w:val="222222"/>
          <w:kern w:val="0"/>
          <w:sz w:val="32"/>
          <w:szCs w:val="32"/>
        </w:rPr>
        <w:t>许可决定之日。</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（3）</w:t>
      </w:r>
      <w:r>
        <w:rPr>
          <w:rFonts w:ascii="宋体" w:hAnsi="宋体" w:eastAsia="宋体" w:cs="宋体"/>
          <w:color w:val="222222"/>
          <w:kern w:val="0"/>
          <w:sz w:val="32"/>
          <w:szCs w:val="32"/>
        </w:rPr>
        <w:t>认证机构应以适当方式公开暂停认证证书的信息，明确暂停的起始日期和暂停期限，并声明在暂停期间获证组织不得以任何方式使用认证证书、认证标识或引用认证信息。</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3.9.3 撤销证书</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（1）</w:t>
      </w:r>
      <w:r>
        <w:rPr>
          <w:rFonts w:ascii="宋体" w:hAnsi="宋体" w:eastAsia="宋体" w:cs="宋体"/>
          <w:color w:val="222222"/>
          <w:kern w:val="0"/>
          <w:sz w:val="32"/>
          <w:szCs w:val="32"/>
        </w:rPr>
        <w:t>获证组织有以下情形之一的，认证机构应在获得相关信息并调查核实后5个工作日内撤销其认证证书</w:t>
      </w:r>
      <w:r>
        <w:rPr>
          <w:rFonts w:hint="eastAsia"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①</w:t>
      </w:r>
      <w:r>
        <w:rPr>
          <w:rFonts w:ascii="宋体" w:hAnsi="宋体" w:eastAsia="宋体" w:cs="宋体"/>
          <w:color w:val="222222"/>
          <w:kern w:val="0"/>
          <w:sz w:val="32"/>
          <w:szCs w:val="32"/>
        </w:rPr>
        <w:t>被注销或撤销法律地位证明文件的。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②</w:t>
      </w:r>
      <w:r>
        <w:rPr>
          <w:rFonts w:ascii="宋体" w:hAnsi="宋体" w:eastAsia="宋体" w:cs="宋体"/>
          <w:color w:val="222222"/>
          <w:kern w:val="0"/>
          <w:sz w:val="32"/>
          <w:szCs w:val="32"/>
        </w:rPr>
        <w:t>被</w:t>
      </w:r>
      <w:r>
        <w:rPr>
          <w:rFonts w:hint="eastAsia" w:ascii="宋体" w:hAnsi="宋体" w:eastAsia="宋体" w:cs="宋体"/>
          <w:color w:val="222222"/>
          <w:kern w:val="0"/>
          <w:sz w:val="32"/>
          <w:szCs w:val="32"/>
        </w:rPr>
        <w:t>监管部门</w:t>
      </w:r>
      <w:r>
        <w:rPr>
          <w:rFonts w:ascii="宋体" w:hAnsi="宋体" w:eastAsia="宋体" w:cs="宋体"/>
          <w:color w:val="222222"/>
          <w:kern w:val="0"/>
          <w:sz w:val="32"/>
          <w:szCs w:val="32"/>
        </w:rPr>
        <w:t>列入质量信用严重失信企业名单</w:t>
      </w:r>
      <w:r>
        <w:rPr>
          <w:rFonts w:hint="eastAsia"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③</w:t>
      </w:r>
      <w:r>
        <w:rPr>
          <w:rFonts w:ascii="宋体" w:hAnsi="宋体" w:eastAsia="宋体" w:cs="宋体"/>
          <w:color w:val="222222"/>
          <w:kern w:val="0"/>
          <w:sz w:val="32"/>
          <w:szCs w:val="32"/>
        </w:rPr>
        <w:t>拒绝配合认证监管部门实施的监督检查，或者对有关事项的询问和调查提供了虚假材料或信息的。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④</w:t>
      </w:r>
      <w:r>
        <w:rPr>
          <w:rFonts w:ascii="宋体" w:hAnsi="宋体" w:eastAsia="宋体" w:cs="宋体"/>
          <w:color w:val="222222"/>
          <w:kern w:val="0"/>
          <w:sz w:val="32"/>
          <w:szCs w:val="32"/>
        </w:rPr>
        <w:t>拒绝接受国家产品质量监督抽查的。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⑤</w:t>
      </w:r>
      <w:r>
        <w:rPr>
          <w:rFonts w:ascii="宋体" w:hAnsi="宋体" w:eastAsia="宋体" w:cs="宋体"/>
          <w:color w:val="222222"/>
          <w:kern w:val="0"/>
          <w:sz w:val="32"/>
          <w:szCs w:val="32"/>
        </w:rPr>
        <w:t>出现重大的产品和服务等质量安全事故，经执法监管部门确认是获证组织违规造成的。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⑥</w:t>
      </w:r>
      <w:r>
        <w:rPr>
          <w:rFonts w:ascii="宋体" w:hAnsi="宋体" w:eastAsia="宋体" w:cs="宋体"/>
          <w:color w:val="222222"/>
          <w:kern w:val="0"/>
          <w:sz w:val="32"/>
          <w:szCs w:val="32"/>
        </w:rPr>
        <w:t>有其他严重违反法律法规行为的。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⑦</w:t>
      </w:r>
      <w:r>
        <w:rPr>
          <w:rFonts w:ascii="宋体" w:hAnsi="宋体" w:eastAsia="宋体" w:cs="宋体"/>
          <w:color w:val="222222"/>
          <w:kern w:val="0"/>
          <w:sz w:val="32"/>
          <w:szCs w:val="32"/>
        </w:rPr>
        <w:t>暂停认证证书的期限已满但导致暂停的问题未得到解决或纠正的（包括持有的与</w:t>
      </w:r>
      <w:r>
        <w:rPr>
          <w:rFonts w:hint="eastAsia" w:ascii="宋体" w:hAnsi="宋体" w:eastAsia="宋体" w:cs="宋体"/>
          <w:color w:val="222222"/>
          <w:kern w:val="0"/>
          <w:sz w:val="32"/>
          <w:szCs w:val="32"/>
        </w:rPr>
        <w:t>智能网联汽车软件升级</w:t>
      </w:r>
      <w:r>
        <w:rPr>
          <w:rFonts w:ascii="宋体" w:hAnsi="宋体" w:eastAsia="宋体" w:cs="宋体"/>
          <w:color w:val="222222"/>
          <w:kern w:val="0"/>
          <w:sz w:val="32"/>
          <w:szCs w:val="32"/>
        </w:rPr>
        <w:t>管理体系范围有关的行政许可证明、资质证书、强制性认证证书等已经过期失效但申请未获批准）。</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⑧</w:t>
      </w:r>
      <w:r>
        <w:rPr>
          <w:rFonts w:ascii="宋体" w:hAnsi="宋体" w:eastAsia="宋体" w:cs="宋体"/>
          <w:color w:val="222222"/>
          <w:kern w:val="0"/>
          <w:sz w:val="32"/>
          <w:szCs w:val="32"/>
        </w:rPr>
        <w:t>没有运行</w:t>
      </w:r>
      <w:r>
        <w:rPr>
          <w:rFonts w:hint="eastAsia" w:ascii="宋体" w:hAnsi="宋体" w:eastAsia="宋体" w:cs="宋体"/>
          <w:color w:val="222222"/>
          <w:kern w:val="0"/>
          <w:sz w:val="32"/>
          <w:szCs w:val="32"/>
        </w:rPr>
        <w:t>智能网联汽车软件升级</w:t>
      </w:r>
      <w:r>
        <w:rPr>
          <w:rFonts w:ascii="宋体" w:hAnsi="宋体" w:eastAsia="宋体" w:cs="宋体"/>
          <w:color w:val="222222"/>
          <w:kern w:val="0"/>
          <w:sz w:val="32"/>
          <w:szCs w:val="32"/>
        </w:rPr>
        <w:t>管理体系或者已不具备运行条件的。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⑨</w:t>
      </w:r>
      <w:r>
        <w:rPr>
          <w:rFonts w:ascii="宋体" w:hAnsi="宋体" w:eastAsia="宋体" w:cs="宋体"/>
          <w:color w:val="222222"/>
          <w:kern w:val="0"/>
          <w:sz w:val="32"/>
          <w:szCs w:val="32"/>
        </w:rPr>
        <w:t>不按相关规定正确引用和宣传获得的认证信息，造成严重影响或后果，或者认证机构已要求其纠正但超过2个月仍未纠正的。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⑩</w:t>
      </w:r>
      <w:r>
        <w:rPr>
          <w:rFonts w:ascii="宋体" w:hAnsi="宋体" w:eastAsia="宋体" w:cs="宋体"/>
          <w:color w:val="222222"/>
          <w:kern w:val="0"/>
          <w:sz w:val="32"/>
          <w:szCs w:val="32"/>
        </w:rPr>
        <w:t>其他应当撤销认证证书的。</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（2）</w:t>
      </w:r>
      <w:r>
        <w:rPr>
          <w:rFonts w:ascii="宋体" w:hAnsi="宋体" w:eastAsia="宋体" w:cs="宋体"/>
          <w:color w:val="222222"/>
          <w:kern w:val="0"/>
          <w:sz w:val="32"/>
          <w:szCs w:val="32"/>
        </w:rPr>
        <w:t>撤销认证证书后，认证机构应及时收回撤销的认证证书。若无法收回，认证机构应及时在相关媒体和网站上公布或声明撤销决定。</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3.9.4 认证机构暂停或撤销认证证书应当在其网站上公布相关信息，同时按规定程序和要求报国家认监委。</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3.9.5 认证机构应采取有效措施避免各类无效的认证证书和认证标志被继续使用</w:t>
      </w:r>
      <w:r>
        <w:rPr>
          <w:rFonts w:hint="eastAsia" w:ascii="宋体" w:hAnsi="宋体" w:eastAsia="宋体" w:cs="宋体"/>
          <w:color w:val="222222"/>
          <w:kern w:val="0"/>
          <w:sz w:val="32"/>
          <w:szCs w:val="32"/>
        </w:rPr>
        <w:t>。</w:t>
      </w:r>
    </w:p>
    <w:p>
      <w:pPr>
        <w:pStyle w:val="2"/>
        <w:rPr>
          <w:rFonts w:ascii="宋体" w:hAnsi="宋体" w:eastAsia="宋体"/>
        </w:rPr>
      </w:pPr>
      <w:bookmarkStart w:id="12" w:name="_Toc101621505"/>
      <w:r>
        <w:rPr>
          <w:rFonts w:ascii="宋体" w:hAnsi="宋体" w:eastAsia="宋体"/>
        </w:rPr>
        <w:t xml:space="preserve">4 </w:t>
      </w:r>
      <w:r>
        <w:rPr>
          <w:rFonts w:hint="eastAsia" w:ascii="宋体" w:hAnsi="宋体" w:eastAsia="宋体"/>
        </w:rPr>
        <w:t>认证证书</w:t>
      </w:r>
      <w:bookmarkEnd w:id="12"/>
    </w:p>
    <w:p>
      <w:pPr>
        <w:ind w:firstLine="640" w:firstLineChars="200"/>
        <w:rPr>
          <w:rFonts w:ascii="宋体" w:hAnsi="宋体" w:eastAsia="宋体"/>
          <w:sz w:val="32"/>
          <w:szCs w:val="36"/>
        </w:rPr>
      </w:pPr>
      <w:r>
        <w:rPr>
          <w:rFonts w:ascii="宋体" w:hAnsi="宋体" w:eastAsia="宋体"/>
          <w:sz w:val="32"/>
          <w:szCs w:val="36"/>
        </w:rPr>
        <w:t>4.1 认证证书</w:t>
      </w:r>
      <w:r>
        <w:rPr>
          <w:rFonts w:hint="eastAsia" w:ascii="宋体" w:hAnsi="宋体" w:eastAsia="宋体"/>
          <w:sz w:val="32"/>
          <w:szCs w:val="36"/>
        </w:rPr>
        <w:t>内容</w:t>
      </w:r>
      <w:r>
        <w:rPr>
          <w:rFonts w:ascii="宋体" w:hAnsi="宋体" w:eastAsia="宋体"/>
          <w:sz w:val="32"/>
          <w:szCs w:val="36"/>
        </w:rPr>
        <w:t>应至少包含以下信息：</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1）</w:t>
      </w:r>
      <w:r>
        <w:rPr>
          <w:rFonts w:hint="eastAsia" w:ascii="宋体" w:hAnsi="宋体" w:eastAsia="宋体" w:cs="宋体"/>
          <w:color w:val="222222"/>
          <w:kern w:val="0"/>
          <w:sz w:val="32"/>
          <w:szCs w:val="32"/>
        </w:rPr>
        <w:t>认证证书名称，即智能网联汽车软件升级管理体系认证证书。</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（2）</w:t>
      </w:r>
      <w:r>
        <w:rPr>
          <w:rFonts w:ascii="宋体" w:hAnsi="宋体" w:eastAsia="宋体" w:cs="宋体"/>
          <w:color w:val="222222"/>
          <w:kern w:val="0"/>
          <w:sz w:val="32"/>
          <w:szCs w:val="32"/>
        </w:rPr>
        <w:t>获证组织名称、地址和统一社会信用代码（或组织机构代码）。该信息应与其法律地位证明文件的信息一致。</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3）</w:t>
      </w:r>
      <w:r>
        <w:rPr>
          <w:rFonts w:hint="eastAsia" w:ascii="宋体" w:hAnsi="宋体" w:eastAsia="宋体" w:cs="宋体"/>
          <w:color w:val="222222"/>
          <w:kern w:val="0"/>
          <w:sz w:val="32"/>
          <w:szCs w:val="32"/>
        </w:rPr>
        <w:t>智能网联汽车软件升级管理</w:t>
      </w:r>
      <w:r>
        <w:rPr>
          <w:rFonts w:ascii="宋体" w:hAnsi="宋体" w:eastAsia="宋体" w:cs="宋体"/>
          <w:color w:val="222222"/>
          <w:kern w:val="0"/>
          <w:sz w:val="32"/>
          <w:szCs w:val="32"/>
        </w:rPr>
        <w:t>体系覆盖的生产经营或服务的地址和业务范围。若认证的</w:t>
      </w:r>
      <w:r>
        <w:rPr>
          <w:rFonts w:hint="eastAsia" w:ascii="宋体" w:hAnsi="宋体" w:eastAsia="宋体" w:cs="宋体"/>
          <w:color w:val="222222"/>
          <w:kern w:val="0"/>
          <w:sz w:val="32"/>
          <w:szCs w:val="32"/>
        </w:rPr>
        <w:t>智能网联汽车软件升级管理</w:t>
      </w:r>
      <w:r>
        <w:rPr>
          <w:rFonts w:ascii="宋体" w:hAnsi="宋体" w:eastAsia="宋体" w:cs="宋体"/>
          <w:color w:val="222222"/>
          <w:kern w:val="0"/>
          <w:sz w:val="32"/>
          <w:szCs w:val="32"/>
        </w:rPr>
        <w:t>体系覆盖多场所，表述覆盖的相关场所的名称和地址信息。</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4）</w:t>
      </w:r>
      <w:r>
        <w:rPr>
          <w:rFonts w:hint="eastAsia" w:ascii="宋体" w:hAnsi="宋体" w:eastAsia="宋体" w:cs="宋体"/>
          <w:color w:val="222222"/>
          <w:kern w:val="0"/>
          <w:sz w:val="32"/>
          <w:szCs w:val="32"/>
        </w:rPr>
        <w:t>智能网联汽车软件升级管理体系符合</w:t>
      </w:r>
      <w:r>
        <w:rPr>
          <w:rFonts w:ascii="宋体" w:hAnsi="宋体" w:eastAsia="宋体" w:cs="宋体"/>
          <w:color w:val="222222"/>
          <w:kern w:val="0"/>
          <w:sz w:val="32"/>
          <w:szCs w:val="32"/>
        </w:rPr>
        <w:t>UNECE WP.29 Regulation No.156-《Software update and software updates management system》、ISO/DIS 24089《Road vehicles-Software update engineering》以及GB 《汽车软件升级通用技术要求》（征求意见稿）</w:t>
      </w:r>
      <w:r>
        <w:rPr>
          <w:rFonts w:hint="eastAsia" w:ascii="宋体" w:hAnsi="宋体" w:eastAsia="宋体" w:cs="宋体"/>
          <w:color w:val="222222"/>
          <w:kern w:val="0"/>
          <w:sz w:val="32"/>
          <w:szCs w:val="32"/>
        </w:rPr>
        <w:t>的</w:t>
      </w:r>
      <w:r>
        <w:rPr>
          <w:rFonts w:ascii="宋体" w:hAnsi="宋体" w:eastAsia="宋体" w:cs="宋体"/>
          <w:color w:val="222222"/>
          <w:kern w:val="0"/>
          <w:sz w:val="32"/>
          <w:szCs w:val="32"/>
        </w:rPr>
        <w:t>表述。</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5）证书编号。</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6）认证机构名称</w:t>
      </w:r>
      <w:r>
        <w:rPr>
          <w:rFonts w:hint="eastAsia" w:ascii="宋体" w:hAnsi="宋体" w:eastAsia="宋体" w:cs="宋体"/>
          <w:color w:val="222222"/>
          <w:kern w:val="0"/>
          <w:sz w:val="32"/>
          <w:szCs w:val="32"/>
        </w:rPr>
        <w:t>、印章、法定代表人或其授权人的签字</w:t>
      </w:r>
      <w:r>
        <w:rPr>
          <w:rFonts w:ascii="宋体" w:hAnsi="宋体" w:eastAsia="宋体" w:cs="宋体"/>
          <w:color w:val="222222"/>
          <w:kern w:val="0"/>
          <w:sz w:val="32"/>
          <w:szCs w:val="32"/>
        </w:rPr>
        <w:t>。</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7）有效期的起止年月日。</w:t>
      </w:r>
      <w:r>
        <w:rPr>
          <w:rFonts w:hint="eastAsia" w:ascii="宋体" w:hAnsi="宋体" w:eastAsia="宋体" w:cs="宋体"/>
          <w:color w:val="222222"/>
          <w:kern w:val="0"/>
          <w:sz w:val="32"/>
          <w:szCs w:val="32"/>
        </w:rPr>
        <w:t>（证书应注明：获证组织必须定期接受监督审核并经审核合格此证书方继续有效的提示信息。）</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8）相关的认可标识及认可注册号（适用时）。</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w:t>
      </w:r>
      <w:r>
        <w:rPr>
          <w:rFonts w:ascii="宋体" w:hAnsi="宋体" w:eastAsia="宋体" w:cs="宋体"/>
          <w:color w:val="222222"/>
          <w:kern w:val="0"/>
          <w:sz w:val="32"/>
          <w:szCs w:val="32"/>
        </w:rPr>
        <w:t>9）证书查询方式。认证机构除公布认证证书在本机构网站上的查询方式外，还应当在证书上注明：“本证书信息可在国家认证认可监督管理委员会官方网站上查询”，以便于社会监督。</w:t>
      </w:r>
    </w:p>
    <w:p>
      <w:pPr>
        <w:ind w:firstLine="640" w:firstLineChars="200"/>
        <w:rPr>
          <w:rFonts w:ascii="宋体" w:hAnsi="宋体" w:eastAsia="宋体"/>
          <w:sz w:val="32"/>
          <w:szCs w:val="36"/>
        </w:rPr>
      </w:pPr>
      <w:r>
        <w:rPr>
          <w:rFonts w:ascii="宋体" w:hAnsi="宋体" w:eastAsia="宋体"/>
          <w:sz w:val="32"/>
          <w:szCs w:val="36"/>
        </w:rPr>
        <w:t>4.2 初次</w:t>
      </w:r>
      <w:r>
        <w:rPr>
          <w:rFonts w:hint="eastAsia" w:ascii="宋体" w:hAnsi="宋体" w:eastAsia="宋体"/>
          <w:sz w:val="32"/>
          <w:szCs w:val="36"/>
        </w:rPr>
        <w:t>认证</w:t>
      </w:r>
      <w:r>
        <w:rPr>
          <w:rFonts w:ascii="宋体" w:hAnsi="宋体" w:eastAsia="宋体"/>
          <w:sz w:val="32"/>
          <w:szCs w:val="36"/>
        </w:rPr>
        <w:t>认证证书有效期最长为3年。再认证的认证证书有效期不超过最近一次有效认证证书截止期再加3年。</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4.3 认证机构应当建立证书信息披露制度。除向申请组织、认证监管部门等执法监管部门提供认证证书信息外，还应当根据社会相关方的请求向其提供证书信息，接受社会监督。</w:t>
      </w:r>
    </w:p>
    <w:p>
      <w:pPr>
        <w:pStyle w:val="2"/>
        <w:rPr>
          <w:rFonts w:ascii="宋体" w:hAnsi="宋体" w:eastAsia="宋体"/>
        </w:rPr>
      </w:pPr>
      <w:bookmarkStart w:id="13" w:name="_Toc101621506"/>
      <w:r>
        <w:rPr>
          <w:rFonts w:ascii="宋体" w:hAnsi="宋体" w:eastAsia="宋体"/>
        </w:rPr>
        <w:t xml:space="preserve">5 </w:t>
      </w:r>
      <w:r>
        <w:rPr>
          <w:rFonts w:hint="eastAsia" w:ascii="宋体" w:hAnsi="宋体" w:eastAsia="宋体"/>
        </w:rPr>
        <w:t>认证记录管理</w:t>
      </w:r>
      <w:bookmarkEnd w:id="13"/>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 xml:space="preserve">5.1 </w:t>
      </w:r>
      <w:r>
        <w:rPr>
          <w:rFonts w:hint="eastAsia" w:ascii="宋体" w:hAnsi="宋体" w:eastAsia="宋体" w:cs="宋体"/>
          <w:color w:val="222222"/>
          <w:kern w:val="0"/>
          <w:sz w:val="32"/>
          <w:szCs w:val="32"/>
        </w:rPr>
        <w:t>认证机构应当建立认证记录保持制度，记录认证活动全过程并妥善保存。</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 xml:space="preserve">5.2 </w:t>
      </w:r>
      <w:r>
        <w:rPr>
          <w:rFonts w:hint="eastAsia" w:ascii="宋体" w:hAnsi="宋体" w:eastAsia="宋体" w:cs="宋体"/>
          <w:color w:val="222222"/>
          <w:kern w:val="0"/>
          <w:sz w:val="32"/>
          <w:szCs w:val="32"/>
        </w:rPr>
        <w:t>记录应当真实准确以证实认证活动得到有效实施。记录资料应当使用中文，保存时间至少应当与认证证书有效期一致。</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 xml:space="preserve">5.3 </w:t>
      </w:r>
      <w:r>
        <w:rPr>
          <w:rFonts w:hint="eastAsia" w:ascii="宋体" w:hAnsi="宋体" w:eastAsia="宋体" w:cs="宋体"/>
          <w:color w:val="222222"/>
          <w:kern w:val="0"/>
          <w:sz w:val="32"/>
          <w:szCs w:val="32"/>
        </w:rPr>
        <w:t>以电子文档方式保存记录的</w:t>
      </w:r>
      <w:bookmarkStart w:id="14" w:name="OLE_LINK3"/>
      <w:bookmarkEnd w:id="14"/>
      <w:bookmarkStart w:id="15" w:name="OLE_LINK4"/>
      <w:r>
        <w:rPr>
          <w:rFonts w:hint="eastAsia" w:ascii="宋体" w:hAnsi="宋体" w:eastAsia="宋体" w:cs="宋体"/>
          <w:color w:val="222222"/>
          <w:kern w:val="0"/>
          <w:sz w:val="32"/>
          <w:szCs w:val="32"/>
        </w:rPr>
        <w:t>，应采用</w:t>
      </w:r>
      <w:bookmarkEnd w:id="15"/>
      <w:r>
        <w:rPr>
          <w:rFonts w:hint="eastAsia" w:ascii="宋体" w:hAnsi="宋体" w:eastAsia="宋体" w:cs="宋体"/>
          <w:color w:val="222222"/>
          <w:kern w:val="0"/>
          <w:sz w:val="32"/>
          <w:szCs w:val="32"/>
        </w:rPr>
        <w:t>不可编辑的电子文档格式。</w:t>
      </w:r>
    </w:p>
    <w:p>
      <w:pPr>
        <w:ind w:firstLine="640" w:firstLineChars="200"/>
        <w:rPr>
          <w:rFonts w:ascii="宋体" w:hAnsi="宋体" w:eastAsia="宋体" w:cs="宋体"/>
          <w:color w:val="222222"/>
          <w:kern w:val="0"/>
          <w:sz w:val="32"/>
          <w:szCs w:val="32"/>
        </w:rPr>
      </w:pPr>
      <w:r>
        <w:rPr>
          <w:rFonts w:ascii="宋体" w:hAnsi="宋体" w:eastAsia="宋体" w:cs="宋体"/>
          <w:color w:val="222222"/>
          <w:kern w:val="0"/>
          <w:sz w:val="32"/>
          <w:szCs w:val="32"/>
        </w:rPr>
        <w:t>5.4</w:t>
      </w:r>
      <w:r>
        <w:rPr>
          <w:rFonts w:hint="eastAsia" w:ascii="宋体" w:hAnsi="宋体" w:eastAsia="宋体" w:cs="宋体"/>
          <w:color w:val="222222"/>
          <w:kern w:val="0"/>
          <w:sz w:val="32"/>
          <w:szCs w:val="32"/>
        </w:rPr>
        <w:t xml:space="preserve"> 所有具有相关人员签字的书面记录，可以制作成电子文档保存使用，但是原件必须妥善保存，保存时间至少应当与认证证书有效期一致。</w:t>
      </w:r>
    </w:p>
    <w:p>
      <w:pPr>
        <w:pStyle w:val="2"/>
        <w:rPr>
          <w:rFonts w:ascii="宋体" w:hAnsi="宋体" w:eastAsia="宋体"/>
        </w:rPr>
      </w:pPr>
      <w:bookmarkStart w:id="16" w:name="_Toc101621507"/>
      <w:r>
        <w:rPr>
          <w:rFonts w:ascii="宋体" w:hAnsi="宋体" w:eastAsia="宋体"/>
        </w:rPr>
        <w:t xml:space="preserve">6 </w:t>
      </w:r>
      <w:r>
        <w:rPr>
          <w:rFonts w:hint="eastAsia" w:ascii="宋体" w:hAnsi="宋体" w:eastAsia="宋体"/>
        </w:rPr>
        <w:t>受理组织申诉</w:t>
      </w:r>
      <w:bookmarkEnd w:id="16"/>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申请组织或获证组织对认证决定有异议时，认证机构应接受申诉并且及时进行处理，在</w:t>
      </w:r>
      <w:r>
        <w:rPr>
          <w:rFonts w:ascii="宋体" w:hAnsi="宋体" w:eastAsia="宋体" w:cs="宋体"/>
          <w:color w:val="222222"/>
          <w:kern w:val="0"/>
          <w:sz w:val="32"/>
          <w:szCs w:val="32"/>
        </w:rPr>
        <w:t>60日内将处理结果形成书面通知送交申诉人。</w:t>
      </w:r>
    </w:p>
    <w:p>
      <w:pPr>
        <w:ind w:firstLine="640" w:firstLineChars="200"/>
        <w:rPr>
          <w:rFonts w:ascii="宋体" w:hAnsi="宋体" w:eastAsia="宋体" w:cs="宋体"/>
          <w:color w:val="222222"/>
          <w:kern w:val="0"/>
          <w:sz w:val="32"/>
          <w:szCs w:val="32"/>
        </w:rPr>
      </w:pPr>
      <w:r>
        <w:rPr>
          <w:rFonts w:hint="eastAsia" w:ascii="宋体" w:hAnsi="宋体" w:eastAsia="宋体" w:cs="宋体"/>
          <w:color w:val="222222"/>
          <w:kern w:val="0"/>
          <w:sz w:val="32"/>
          <w:szCs w:val="32"/>
        </w:rPr>
        <w:t>书面通知应当告知申诉人，若认为认证机构未遵守认证相关法律法规或本规则并导致自身合法权益受到严重侵害的，可以直接向所在地认证监管部门或国家认监委投诉，也可以向相关认可机构投诉。</w:t>
      </w:r>
    </w:p>
    <w:sectPr>
      <w:headerReference r:id="rId7" w:type="default"/>
      <w:footerReference r:id="rId8" w:type="default"/>
      <w:pgSz w:w="11906" w:h="16838"/>
      <w:pgMar w:top="1440" w:right="1800" w:bottom="1440" w:left="1800" w:header="794"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inorHAnsi"/>
        <w:sz w:val="21"/>
        <w:szCs w:val="21"/>
      </w:rPr>
      <w:id w:val="-806006233"/>
      <w:docPartObj>
        <w:docPartGallery w:val="AutoText"/>
      </w:docPartObj>
    </w:sdtPr>
    <w:sdtEndPr>
      <w:rPr>
        <w:rFonts w:ascii="Times New Roman" w:hAnsi="Times New Roman" w:cs="Times New Roman" w:eastAsiaTheme="minorHAnsi"/>
        <w:sz w:val="21"/>
        <w:szCs w:val="21"/>
      </w:rPr>
    </w:sdtEndPr>
    <w:sdtContent>
      <w:p>
        <w:pPr>
          <w:pStyle w:val="5"/>
          <w:jc w:val="center"/>
          <w:rPr>
            <w:rFonts w:ascii="Times New Roman" w:hAnsi="Times New Roman" w:cs="Times New Roman" w:eastAsiaTheme="minorHAnsi"/>
            <w:sz w:val="21"/>
            <w:szCs w:val="21"/>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eastAsiaTheme="minorHAnsi"/>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inorHAnsi"/>
        <w:sz w:val="21"/>
        <w:szCs w:val="21"/>
      </w:rPr>
      <w:id w:val="-46541289"/>
      <w:docPartObj>
        <w:docPartGallery w:val="AutoText"/>
      </w:docPartObj>
    </w:sdtPr>
    <w:sdtEndPr>
      <w:rPr>
        <w:rFonts w:ascii="Times New Roman" w:hAnsi="Times New Roman" w:cs="Times New Roman" w:eastAsiaTheme="minorHAnsi"/>
        <w:sz w:val="21"/>
        <w:szCs w:val="21"/>
      </w:rPr>
    </w:sdtEndPr>
    <w:sdtContent>
      <w:p>
        <w:pPr>
          <w:pStyle w:val="5"/>
          <w:jc w:val="center"/>
          <w:rPr>
            <w:rFonts w:ascii="Times New Roman" w:hAnsi="Times New Roman" w:cs="Times New Roman" w:eastAsiaTheme="minorHAnsi"/>
            <w:sz w:val="21"/>
            <w:szCs w:val="21"/>
          </w:rPr>
        </w:pPr>
        <w:r>
          <w:rPr>
            <w:rFonts w:ascii="Times New Roman" w:hAnsi="Times New Roman" w:cs="Times New Roman" w:eastAsiaTheme="minorHAnsi"/>
            <w:sz w:val="21"/>
            <w:szCs w:val="21"/>
          </w:rPr>
          <w:fldChar w:fldCharType="begin"/>
        </w:r>
        <w:r>
          <w:rPr>
            <w:rFonts w:ascii="Times New Roman" w:hAnsi="Times New Roman" w:cs="Times New Roman" w:eastAsiaTheme="minorHAnsi"/>
            <w:sz w:val="21"/>
            <w:szCs w:val="21"/>
          </w:rPr>
          <w:instrText xml:space="preserve">PAGE   \* MERGEFORMAT</w:instrText>
        </w:r>
        <w:r>
          <w:rPr>
            <w:rFonts w:ascii="Times New Roman" w:hAnsi="Times New Roman" w:cs="Times New Roman" w:eastAsiaTheme="minorHAnsi"/>
            <w:sz w:val="21"/>
            <w:szCs w:val="21"/>
          </w:rPr>
          <w:fldChar w:fldCharType="separate"/>
        </w:r>
        <w:r>
          <w:rPr>
            <w:rFonts w:ascii="Times New Roman" w:hAnsi="Times New Roman" w:cs="Times New Roman" w:eastAsiaTheme="minorHAnsi"/>
            <w:sz w:val="21"/>
            <w:szCs w:val="21"/>
            <w:lang w:val="zh-CN"/>
          </w:rPr>
          <w:t>2</w:t>
        </w:r>
        <w:r>
          <w:rPr>
            <w:rFonts w:ascii="Times New Roman" w:hAnsi="Times New Roman" w:cs="Times New Roman" w:eastAsiaTheme="minorHAnsi"/>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z w:val="20"/>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z w:val="20"/>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eastAsia="宋体"/>
        <w:sz w:val="20"/>
        <w:szCs w:val="21"/>
        <w:u w:val="single"/>
      </w:rPr>
    </w:pPr>
    <w:r>
      <w:rPr>
        <w:rFonts w:hint="eastAsia" w:ascii="宋体" w:hAnsi="宋体" w:eastAsia="宋体"/>
        <w:sz w:val="20"/>
        <w:szCs w:val="21"/>
        <w:u w:val="single"/>
      </w:rPr>
      <w:t xml:space="preserve">智能网联汽车软件升级管理体系认证实施规则 </w:t>
    </w:r>
    <w:r>
      <w:rPr>
        <w:rFonts w:ascii="宋体" w:hAnsi="宋体" w:eastAsia="宋体"/>
        <w:sz w:val="20"/>
        <w:szCs w:val="21"/>
        <w:u w:val="single"/>
      </w:rPr>
      <w:t xml:space="preserve">                 </w:t>
    </w:r>
    <w:r>
      <w:rPr>
        <w:rFonts w:hint="eastAsia" w:ascii="宋体" w:hAnsi="宋体" w:eastAsia="宋体"/>
        <w:sz w:val="20"/>
        <w:szCs w:val="21"/>
        <w:u w:val="single"/>
      </w:rPr>
      <w:t>编号：CCIDCCICV-</w:t>
    </w:r>
    <w:r>
      <w:rPr>
        <w:rFonts w:ascii="宋体" w:hAnsi="宋体" w:eastAsia="宋体"/>
        <w:sz w:val="20"/>
        <w:szCs w:val="21"/>
        <w:u w:val="single"/>
      </w:rPr>
      <w:t>0102</w:t>
    </w:r>
    <w:r>
      <w:rPr>
        <w:rFonts w:hint="eastAsia" w:ascii="宋体" w:hAnsi="宋体" w:eastAsia="宋体"/>
        <w:sz w:val="20"/>
        <w:szCs w:val="21"/>
        <w:u w:val="single"/>
      </w:rPr>
      <w:t>-</w:t>
    </w:r>
    <w:r>
      <w:rPr>
        <w:rFonts w:ascii="宋体" w:hAnsi="宋体" w:eastAsia="宋体"/>
        <w:sz w:val="20"/>
        <w:szCs w:val="21"/>
        <w:u w:val="single"/>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08"/>
    <w:rsid w:val="00010074"/>
    <w:rsid w:val="000131AF"/>
    <w:rsid w:val="00014E5F"/>
    <w:rsid w:val="00022146"/>
    <w:rsid w:val="000221E9"/>
    <w:rsid w:val="00022900"/>
    <w:rsid w:val="00025AC0"/>
    <w:rsid w:val="00032936"/>
    <w:rsid w:val="00032B6C"/>
    <w:rsid w:val="00040C8D"/>
    <w:rsid w:val="00041458"/>
    <w:rsid w:val="000422AA"/>
    <w:rsid w:val="000445BD"/>
    <w:rsid w:val="00055EC6"/>
    <w:rsid w:val="00057139"/>
    <w:rsid w:val="00063297"/>
    <w:rsid w:val="00063D30"/>
    <w:rsid w:val="00066D4C"/>
    <w:rsid w:val="00067468"/>
    <w:rsid w:val="00072C22"/>
    <w:rsid w:val="0008201D"/>
    <w:rsid w:val="00082947"/>
    <w:rsid w:val="00083311"/>
    <w:rsid w:val="000851EC"/>
    <w:rsid w:val="000857F8"/>
    <w:rsid w:val="00090B13"/>
    <w:rsid w:val="00093C6E"/>
    <w:rsid w:val="00095509"/>
    <w:rsid w:val="0009665A"/>
    <w:rsid w:val="000A3002"/>
    <w:rsid w:val="000C40D9"/>
    <w:rsid w:val="000C7CAC"/>
    <w:rsid w:val="000D061B"/>
    <w:rsid w:val="000D0A0E"/>
    <w:rsid w:val="000D2F51"/>
    <w:rsid w:val="000E3713"/>
    <w:rsid w:val="000F0BA9"/>
    <w:rsid w:val="000F4822"/>
    <w:rsid w:val="00101EF8"/>
    <w:rsid w:val="00105E5C"/>
    <w:rsid w:val="00112F80"/>
    <w:rsid w:val="00113334"/>
    <w:rsid w:val="0011614F"/>
    <w:rsid w:val="00121B29"/>
    <w:rsid w:val="00121DE5"/>
    <w:rsid w:val="00143F89"/>
    <w:rsid w:val="00145C75"/>
    <w:rsid w:val="00146551"/>
    <w:rsid w:val="00146E79"/>
    <w:rsid w:val="00167742"/>
    <w:rsid w:val="00167BC2"/>
    <w:rsid w:val="001732F6"/>
    <w:rsid w:val="0017723A"/>
    <w:rsid w:val="00185A84"/>
    <w:rsid w:val="00192C7C"/>
    <w:rsid w:val="001A0C84"/>
    <w:rsid w:val="001A4D9C"/>
    <w:rsid w:val="001B11DE"/>
    <w:rsid w:val="001B4D3D"/>
    <w:rsid w:val="001C2E21"/>
    <w:rsid w:val="001C3825"/>
    <w:rsid w:val="001D3849"/>
    <w:rsid w:val="001D4565"/>
    <w:rsid w:val="001F10BC"/>
    <w:rsid w:val="00216714"/>
    <w:rsid w:val="00221CD6"/>
    <w:rsid w:val="00225551"/>
    <w:rsid w:val="0023064F"/>
    <w:rsid w:val="00232088"/>
    <w:rsid w:val="002325BA"/>
    <w:rsid w:val="0023268B"/>
    <w:rsid w:val="00233FB0"/>
    <w:rsid w:val="00234F1E"/>
    <w:rsid w:val="00236083"/>
    <w:rsid w:val="00240EA8"/>
    <w:rsid w:val="002502DC"/>
    <w:rsid w:val="002528D4"/>
    <w:rsid w:val="00253302"/>
    <w:rsid w:val="00260E02"/>
    <w:rsid w:val="00261F8D"/>
    <w:rsid w:val="00265701"/>
    <w:rsid w:val="002732D2"/>
    <w:rsid w:val="00273FDF"/>
    <w:rsid w:val="002744A2"/>
    <w:rsid w:val="00294842"/>
    <w:rsid w:val="00297D0D"/>
    <w:rsid w:val="002A175F"/>
    <w:rsid w:val="002A305B"/>
    <w:rsid w:val="002A4D57"/>
    <w:rsid w:val="002A69C1"/>
    <w:rsid w:val="002A72B2"/>
    <w:rsid w:val="002B379F"/>
    <w:rsid w:val="002C224A"/>
    <w:rsid w:val="002C26AD"/>
    <w:rsid w:val="002C295C"/>
    <w:rsid w:val="002C64E9"/>
    <w:rsid w:val="002D1215"/>
    <w:rsid w:val="002D1DE6"/>
    <w:rsid w:val="002D699C"/>
    <w:rsid w:val="002F05F6"/>
    <w:rsid w:val="00300DA6"/>
    <w:rsid w:val="00312E36"/>
    <w:rsid w:val="00314D4C"/>
    <w:rsid w:val="00315D0E"/>
    <w:rsid w:val="00317BDC"/>
    <w:rsid w:val="00320F96"/>
    <w:rsid w:val="00321671"/>
    <w:rsid w:val="00321D15"/>
    <w:rsid w:val="00323151"/>
    <w:rsid w:val="00324DB1"/>
    <w:rsid w:val="003347D2"/>
    <w:rsid w:val="00342F87"/>
    <w:rsid w:val="003557A2"/>
    <w:rsid w:val="0036501C"/>
    <w:rsid w:val="00365D2E"/>
    <w:rsid w:val="003673FE"/>
    <w:rsid w:val="003711BE"/>
    <w:rsid w:val="00373FFA"/>
    <w:rsid w:val="00376157"/>
    <w:rsid w:val="00377CD3"/>
    <w:rsid w:val="00382341"/>
    <w:rsid w:val="00392ED4"/>
    <w:rsid w:val="00397FFA"/>
    <w:rsid w:val="003A53C4"/>
    <w:rsid w:val="003A685D"/>
    <w:rsid w:val="003B7684"/>
    <w:rsid w:val="003C0B3F"/>
    <w:rsid w:val="003C2EBA"/>
    <w:rsid w:val="003C3550"/>
    <w:rsid w:val="003D6C8A"/>
    <w:rsid w:val="003E1E04"/>
    <w:rsid w:val="003E67EC"/>
    <w:rsid w:val="003F0177"/>
    <w:rsid w:val="003F4308"/>
    <w:rsid w:val="00403B7B"/>
    <w:rsid w:val="00407996"/>
    <w:rsid w:val="00415015"/>
    <w:rsid w:val="00423831"/>
    <w:rsid w:val="00424A88"/>
    <w:rsid w:val="0043080E"/>
    <w:rsid w:val="00434698"/>
    <w:rsid w:val="0044287C"/>
    <w:rsid w:val="0044351B"/>
    <w:rsid w:val="00445893"/>
    <w:rsid w:val="00450D3C"/>
    <w:rsid w:val="00453A5F"/>
    <w:rsid w:val="00460A23"/>
    <w:rsid w:val="00471C2D"/>
    <w:rsid w:val="00473D7A"/>
    <w:rsid w:val="004744F2"/>
    <w:rsid w:val="00474C87"/>
    <w:rsid w:val="00476056"/>
    <w:rsid w:val="004772B5"/>
    <w:rsid w:val="00483D96"/>
    <w:rsid w:val="00484368"/>
    <w:rsid w:val="00487BE9"/>
    <w:rsid w:val="0049410F"/>
    <w:rsid w:val="004A6752"/>
    <w:rsid w:val="004B32E3"/>
    <w:rsid w:val="004D57DB"/>
    <w:rsid w:val="004D63B6"/>
    <w:rsid w:val="004D6957"/>
    <w:rsid w:val="004E18BE"/>
    <w:rsid w:val="004E3D8B"/>
    <w:rsid w:val="004E49EE"/>
    <w:rsid w:val="005002DB"/>
    <w:rsid w:val="0050624A"/>
    <w:rsid w:val="00514485"/>
    <w:rsid w:val="0051681D"/>
    <w:rsid w:val="00521A17"/>
    <w:rsid w:val="00524D3B"/>
    <w:rsid w:val="00524DDB"/>
    <w:rsid w:val="005373E7"/>
    <w:rsid w:val="00537AEB"/>
    <w:rsid w:val="00541C51"/>
    <w:rsid w:val="005437CC"/>
    <w:rsid w:val="00546707"/>
    <w:rsid w:val="00547DFF"/>
    <w:rsid w:val="00552F2A"/>
    <w:rsid w:val="00553321"/>
    <w:rsid w:val="00557DC2"/>
    <w:rsid w:val="005626EB"/>
    <w:rsid w:val="00570047"/>
    <w:rsid w:val="00581D8F"/>
    <w:rsid w:val="00583AA2"/>
    <w:rsid w:val="00587B38"/>
    <w:rsid w:val="00587CB7"/>
    <w:rsid w:val="005907E5"/>
    <w:rsid w:val="00590F1F"/>
    <w:rsid w:val="005958BB"/>
    <w:rsid w:val="005A0AB3"/>
    <w:rsid w:val="005A18D5"/>
    <w:rsid w:val="005B4908"/>
    <w:rsid w:val="005C5B74"/>
    <w:rsid w:val="005C70A8"/>
    <w:rsid w:val="005D25FC"/>
    <w:rsid w:val="005F2713"/>
    <w:rsid w:val="005F2E4C"/>
    <w:rsid w:val="005F3CE6"/>
    <w:rsid w:val="005F7968"/>
    <w:rsid w:val="00602C07"/>
    <w:rsid w:val="00610FA8"/>
    <w:rsid w:val="00615B98"/>
    <w:rsid w:val="00622E91"/>
    <w:rsid w:val="006259B8"/>
    <w:rsid w:val="00625F8C"/>
    <w:rsid w:val="0063589E"/>
    <w:rsid w:val="0064069A"/>
    <w:rsid w:val="006521C2"/>
    <w:rsid w:val="0066020E"/>
    <w:rsid w:val="006603F2"/>
    <w:rsid w:val="006626F0"/>
    <w:rsid w:val="00663F25"/>
    <w:rsid w:val="0066629C"/>
    <w:rsid w:val="006667AA"/>
    <w:rsid w:val="00666BF1"/>
    <w:rsid w:val="0067084E"/>
    <w:rsid w:val="0068083D"/>
    <w:rsid w:val="00680F16"/>
    <w:rsid w:val="006878DE"/>
    <w:rsid w:val="0069034E"/>
    <w:rsid w:val="006968FC"/>
    <w:rsid w:val="006A397D"/>
    <w:rsid w:val="006B4897"/>
    <w:rsid w:val="006C048C"/>
    <w:rsid w:val="006C13ED"/>
    <w:rsid w:val="006C5AA4"/>
    <w:rsid w:val="006E6E1A"/>
    <w:rsid w:val="006F486C"/>
    <w:rsid w:val="006F5BB2"/>
    <w:rsid w:val="006F6A01"/>
    <w:rsid w:val="006F7C4B"/>
    <w:rsid w:val="007018E1"/>
    <w:rsid w:val="00703138"/>
    <w:rsid w:val="00715E14"/>
    <w:rsid w:val="00726077"/>
    <w:rsid w:val="00734878"/>
    <w:rsid w:val="00735B8C"/>
    <w:rsid w:val="00750F27"/>
    <w:rsid w:val="00757979"/>
    <w:rsid w:val="00761A50"/>
    <w:rsid w:val="0076258E"/>
    <w:rsid w:val="00762640"/>
    <w:rsid w:val="00763A5E"/>
    <w:rsid w:val="00765024"/>
    <w:rsid w:val="00772236"/>
    <w:rsid w:val="007835AC"/>
    <w:rsid w:val="0078667D"/>
    <w:rsid w:val="00790DDB"/>
    <w:rsid w:val="00795041"/>
    <w:rsid w:val="007A753F"/>
    <w:rsid w:val="007B0E9E"/>
    <w:rsid w:val="007B3D89"/>
    <w:rsid w:val="007B5918"/>
    <w:rsid w:val="007D027B"/>
    <w:rsid w:val="007D5995"/>
    <w:rsid w:val="007F1888"/>
    <w:rsid w:val="007F44CA"/>
    <w:rsid w:val="00813DFD"/>
    <w:rsid w:val="0081434B"/>
    <w:rsid w:val="008224CE"/>
    <w:rsid w:val="00825C09"/>
    <w:rsid w:val="00850BD1"/>
    <w:rsid w:val="00851596"/>
    <w:rsid w:val="00854122"/>
    <w:rsid w:val="00854C27"/>
    <w:rsid w:val="00880330"/>
    <w:rsid w:val="00882A3D"/>
    <w:rsid w:val="00884502"/>
    <w:rsid w:val="0088603F"/>
    <w:rsid w:val="00890193"/>
    <w:rsid w:val="00890208"/>
    <w:rsid w:val="0089355D"/>
    <w:rsid w:val="008A6042"/>
    <w:rsid w:val="008B7345"/>
    <w:rsid w:val="008C114C"/>
    <w:rsid w:val="008C646D"/>
    <w:rsid w:val="008D135D"/>
    <w:rsid w:val="008D4D2E"/>
    <w:rsid w:val="008D6088"/>
    <w:rsid w:val="008D6DFF"/>
    <w:rsid w:val="008F0336"/>
    <w:rsid w:val="008F3E33"/>
    <w:rsid w:val="008F6551"/>
    <w:rsid w:val="008F6A3E"/>
    <w:rsid w:val="008F6A55"/>
    <w:rsid w:val="00900344"/>
    <w:rsid w:val="00900873"/>
    <w:rsid w:val="00902232"/>
    <w:rsid w:val="00907983"/>
    <w:rsid w:val="00913A1E"/>
    <w:rsid w:val="0091497D"/>
    <w:rsid w:val="00914B40"/>
    <w:rsid w:val="00915731"/>
    <w:rsid w:val="009178CF"/>
    <w:rsid w:val="00921FC5"/>
    <w:rsid w:val="00925701"/>
    <w:rsid w:val="00927026"/>
    <w:rsid w:val="00931E29"/>
    <w:rsid w:val="00932D99"/>
    <w:rsid w:val="00933478"/>
    <w:rsid w:val="00934F26"/>
    <w:rsid w:val="00943300"/>
    <w:rsid w:val="0096441A"/>
    <w:rsid w:val="009661BB"/>
    <w:rsid w:val="00971690"/>
    <w:rsid w:val="00974D7C"/>
    <w:rsid w:val="0097583A"/>
    <w:rsid w:val="00977095"/>
    <w:rsid w:val="00980A2D"/>
    <w:rsid w:val="00981783"/>
    <w:rsid w:val="00982F0F"/>
    <w:rsid w:val="00990662"/>
    <w:rsid w:val="00997E22"/>
    <w:rsid w:val="009A6BF1"/>
    <w:rsid w:val="009B0DD7"/>
    <w:rsid w:val="009B713C"/>
    <w:rsid w:val="009C1ECA"/>
    <w:rsid w:val="009C1F36"/>
    <w:rsid w:val="009C3F4B"/>
    <w:rsid w:val="009C6B2F"/>
    <w:rsid w:val="009D0E49"/>
    <w:rsid w:val="009D6E07"/>
    <w:rsid w:val="009E0BBE"/>
    <w:rsid w:val="009E27C8"/>
    <w:rsid w:val="009F5243"/>
    <w:rsid w:val="009F69D0"/>
    <w:rsid w:val="009F7F88"/>
    <w:rsid w:val="00A00B64"/>
    <w:rsid w:val="00A01033"/>
    <w:rsid w:val="00A079B3"/>
    <w:rsid w:val="00A142E0"/>
    <w:rsid w:val="00A21F5E"/>
    <w:rsid w:val="00A24C7C"/>
    <w:rsid w:val="00A27C70"/>
    <w:rsid w:val="00A33D6B"/>
    <w:rsid w:val="00A40B74"/>
    <w:rsid w:val="00A43991"/>
    <w:rsid w:val="00A44322"/>
    <w:rsid w:val="00A47152"/>
    <w:rsid w:val="00A52201"/>
    <w:rsid w:val="00A544F5"/>
    <w:rsid w:val="00A54D20"/>
    <w:rsid w:val="00A5627E"/>
    <w:rsid w:val="00A5769F"/>
    <w:rsid w:val="00A65A21"/>
    <w:rsid w:val="00A6760F"/>
    <w:rsid w:val="00A6790F"/>
    <w:rsid w:val="00A70FDB"/>
    <w:rsid w:val="00A86743"/>
    <w:rsid w:val="00A86757"/>
    <w:rsid w:val="00A947C3"/>
    <w:rsid w:val="00AA18C6"/>
    <w:rsid w:val="00AA233E"/>
    <w:rsid w:val="00AA4F25"/>
    <w:rsid w:val="00AA5EBA"/>
    <w:rsid w:val="00AB19DD"/>
    <w:rsid w:val="00AB3D2A"/>
    <w:rsid w:val="00AB3E1E"/>
    <w:rsid w:val="00AB52CD"/>
    <w:rsid w:val="00AB64E1"/>
    <w:rsid w:val="00AC07A1"/>
    <w:rsid w:val="00AC6208"/>
    <w:rsid w:val="00AD673B"/>
    <w:rsid w:val="00AD7A04"/>
    <w:rsid w:val="00AE4EF0"/>
    <w:rsid w:val="00AE5BE1"/>
    <w:rsid w:val="00AE64F3"/>
    <w:rsid w:val="00AF061A"/>
    <w:rsid w:val="00AF412F"/>
    <w:rsid w:val="00B13CEA"/>
    <w:rsid w:val="00B24B53"/>
    <w:rsid w:val="00B44875"/>
    <w:rsid w:val="00B46991"/>
    <w:rsid w:val="00B50793"/>
    <w:rsid w:val="00B5678D"/>
    <w:rsid w:val="00B56C80"/>
    <w:rsid w:val="00B60AB7"/>
    <w:rsid w:val="00B7578C"/>
    <w:rsid w:val="00B8205B"/>
    <w:rsid w:val="00B84442"/>
    <w:rsid w:val="00B904D7"/>
    <w:rsid w:val="00B925DC"/>
    <w:rsid w:val="00B957CC"/>
    <w:rsid w:val="00B97721"/>
    <w:rsid w:val="00BA1129"/>
    <w:rsid w:val="00BA141C"/>
    <w:rsid w:val="00BA2790"/>
    <w:rsid w:val="00BA4EE6"/>
    <w:rsid w:val="00BC1F27"/>
    <w:rsid w:val="00BC46E5"/>
    <w:rsid w:val="00BD2B9F"/>
    <w:rsid w:val="00BD48C7"/>
    <w:rsid w:val="00BD70FB"/>
    <w:rsid w:val="00BE04B5"/>
    <w:rsid w:val="00BE0F22"/>
    <w:rsid w:val="00BE7BA5"/>
    <w:rsid w:val="00BF7B6A"/>
    <w:rsid w:val="00C12C79"/>
    <w:rsid w:val="00C325AF"/>
    <w:rsid w:val="00C3402C"/>
    <w:rsid w:val="00C379A7"/>
    <w:rsid w:val="00C401F9"/>
    <w:rsid w:val="00C43845"/>
    <w:rsid w:val="00C47AEF"/>
    <w:rsid w:val="00C51125"/>
    <w:rsid w:val="00C54EE0"/>
    <w:rsid w:val="00C57C3A"/>
    <w:rsid w:val="00C63E4A"/>
    <w:rsid w:val="00C64F96"/>
    <w:rsid w:val="00C75141"/>
    <w:rsid w:val="00C753E4"/>
    <w:rsid w:val="00C82CC4"/>
    <w:rsid w:val="00CB1B25"/>
    <w:rsid w:val="00CB1E4E"/>
    <w:rsid w:val="00CB3713"/>
    <w:rsid w:val="00CD1D95"/>
    <w:rsid w:val="00CD54F5"/>
    <w:rsid w:val="00CD670E"/>
    <w:rsid w:val="00CE0243"/>
    <w:rsid w:val="00CE2112"/>
    <w:rsid w:val="00CE4E0D"/>
    <w:rsid w:val="00CF142C"/>
    <w:rsid w:val="00CF374E"/>
    <w:rsid w:val="00CF5D60"/>
    <w:rsid w:val="00CF6C7B"/>
    <w:rsid w:val="00CF7969"/>
    <w:rsid w:val="00D01614"/>
    <w:rsid w:val="00D104E4"/>
    <w:rsid w:val="00D10B24"/>
    <w:rsid w:val="00D16A34"/>
    <w:rsid w:val="00D178DA"/>
    <w:rsid w:val="00D27654"/>
    <w:rsid w:val="00D3055E"/>
    <w:rsid w:val="00D31671"/>
    <w:rsid w:val="00D3437F"/>
    <w:rsid w:val="00D3482F"/>
    <w:rsid w:val="00D35159"/>
    <w:rsid w:val="00D42237"/>
    <w:rsid w:val="00D43973"/>
    <w:rsid w:val="00D5266E"/>
    <w:rsid w:val="00D55370"/>
    <w:rsid w:val="00D57776"/>
    <w:rsid w:val="00D7395A"/>
    <w:rsid w:val="00D82C1F"/>
    <w:rsid w:val="00D85402"/>
    <w:rsid w:val="00D876C6"/>
    <w:rsid w:val="00D93D44"/>
    <w:rsid w:val="00DA09D7"/>
    <w:rsid w:val="00DA4276"/>
    <w:rsid w:val="00DA7F9F"/>
    <w:rsid w:val="00DB1142"/>
    <w:rsid w:val="00DB246D"/>
    <w:rsid w:val="00DB2555"/>
    <w:rsid w:val="00DD2093"/>
    <w:rsid w:val="00DE4EA6"/>
    <w:rsid w:val="00DF1630"/>
    <w:rsid w:val="00DF17D7"/>
    <w:rsid w:val="00DF7115"/>
    <w:rsid w:val="00E07BFD"/>
    <w:rsid w:val="00E13966"/>
    <w:rsid w:val="00E22968"/>
    <w:rsid w:val="00E30965"/>
    <w:rsid w:val="00E32D76"/>
    <w:rsid w:val="00E35121"/>
    <w:rsid w:val="00E35EBF"/>
    <w:rsid w:val="00E40EE0"/>
    <w:rsid w:val="00E41ADE"/>
    <w:rsid w:val="00E426BF"/>
    <w:rsid w:val="00E46842"/>
    <w:rsid w:val="00E55E66"/>
    <w:rsid w:val="00E577CD"/>
    <w:rsid w:val="00E61566"/>
    <w:rsid w:val="00E62E71"/>
    <w:rsid w:val="00E637BB"/>
    <w:rsid w:val="00E6391B"/>
    <w:rsid w:val="00E713A1"/>
    <w:rsid w:val="00E73938"/>
    <w:rsid w:val="00E939E7"/>
    <w:rsid w:val="00E93B09"/>
    <w:rsid w:val="00E95952"/>
    <w:rsid w:val="00E97F4A"/>
    <w:rsid w:val="00EA31FA"/>
    <w:rsid w:val="00EA4782"/>
    <w:rsid w:val="00EA4BA2"/>
    <w:rsid w:val="00EC0214"/>
    <w:rsid w:val="00EC1423"/>
    <w:rsid w:val="00EC2804"/>
    <w:rsid w:val="00EC6801"/>
    <w:rsid w:val="00EC7A68"/>
    <w:rsid w:val="00ED33E0"/>
    <w:rsid w:val="00EE2E87"/>
    <w:rsid w:val="00EF2527"/>
    <w:rsid w:val="00EF3B94"/>
    <w:rsid w:val="00EF52A7"/>
    <w:rsid w:val="00EF5805"/>
    <w:rsid w:val="00F00DE3"/>
    <w:rsid w:val="00F113E2"/>
    <w:rsid w:val="00F23798"/>
    <w:rsid w:val="00F25E7A"/>
    <w:rsid w:val="00F27FEB"/>
    <w:rsid w:val="00F30B5D"/>
    <w:rsid w:val="00F328ED"/>
    <w:rsid w:val="00F43C93"/>
    <w:rsid w:val="00F44FB4"/>
    <w:rsid w:val="00F52E9F"/>
    <w:rsid w:val="00F5337B"/>
    <w:rsid w:val="00F60E12"/>
    <w:rsid w:val="00F61EBD"/>
    <w:rsid w:val="00F67855"/>
    <w:rsid w:val="00F67BE3"/>
    <w:rsid w:val="00F74C61"/>
    <w:rsid w:val="00F80464"/>
    <w:rsid w:val="00F83EFA"/>
    <w:rsid w:val="00F8586F"/>
    <w:rsid w:val="00F85BEA"/>
    <w:rsid w:val="00F954E1"/>
    <w:rsid w:val="00FB2FA8"/>
    <w:rsid w:val="00FB4148"/>
    <w:rsid w:val="00FC2808"/>
    <w:rsid w:val="00FC6E9A"/>
    <w:rsid w:val="00FC785C"/>
    <w:rsid w:val="00FD682E"/>
    <w:rsid w:val="00FF0E16"/>
    <w:rsid w:val="00FF36D0"/>
    <w:rsid w:val="00FF6001"/>
    <w:rsid w:val="10F02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200" w:after="200" w:line="578" w:lineRule="auto"/>
      <w:outlineLvl w:val="0"/>
    </w:pPr>
    <w:rPr>
      <w:rFonts w:ascii="Times New Roman" w:hAnsi="Times New Roman" w:eastAsia="黑体"/>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before="50" w:beforeLines="50" w:after="50" w:afterLines="50" w:line="360" w:lineRule="auto"/>
      <w:ind w:left="113"/>
      <w:jc w:val="left"/>
    </w:pPr>
    <w:rPr>
      <w:rFonts w:ascii="Times New Roman" w:hAnsi="Times New Roman" w:eastAsia="宋体" w:cs="Times New Roman"/>
      <w:kern w:val="0"/>
      <w:sz w:val="30"/>
    </w:rPr>
  </w:style>
  <w:style w:type="paragraph" w:styleId="4">
    <w:name w:val="Date"/>
    <w:basedOn w:val="1"/>
    <w:next w:val="1"/>
    <w:link w:val="17"/>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before="50" w:beforeLines="50" w:after="120" w:line="259" w:lineRule="auto"/>
      <w:jc w:val="left"/>
    </w:pPr>
    <w:rPr>
      <w:rFonts w:eastAsia="黑体" w:cs="Times New Roman"/>
      <w:kern w:val="0"/>
      <w:sz w:val="30"/>
    </w:rPr>
  </w:style>
  <w:style w:type="paragraph" w:styleId="8">
    <w:name w:val="toc 2"/>
    <w:basedOn w:val="1"/>
    <w:next w:val="1"/>
    <w:unhideWhenUsed/>
    <w:qFormat/>
    <w:uiPriority w:val="39"/>
    <w:pPr>
      <w:widowControl/>
      <w:spacing w:before="50" w:beforeLines="50" w:after="120" w:line="360" w:lineRule="auto"/>
      <w:jc w:val="left"/>
    </w:pPr>
    <w:rPr>
      <w:rFonts w:ascii="Times New Roman" w:hAnsi="Times New Roman" w:eastAsia="宋体" w:cs="Times New Roman"/>
      <w:kern w:val="0"/>
      <w:sz w:val="28"/>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标题 1 字符"/>
    <w:basedOn w:val="10"/>
    <w:link w:val="2"/>
    <w:qFormat/>
    <w:uiPriority w:val="9"/>
    <w:rPr>
      <w:rFonts w:ascii="Times New Roman" w:hAnsi="Times New Roman" w:eastAsia="黑体"/>
      <w:b/>
      <w:bCs/>
      <w:kern w:val="44"/>
      <w:sz w:val="44"/>
      <w:szCs w:val="44"/>
    </w:rPr>
  </w:style>
  <w:style w:type="paragraph" w:customStyle="1" w:styleId="1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16">
    <w:name w:val="List Paragraph"/>
    <w:basedOn w:val="1"/>
    <w:qFormat/>
    <w:uiPriority w:val="34"/>
    <w:pPr>
      <w:ind w:firstLine="420" w:firstLineChars="200"/>
    </w:pPr>
  </w:style>
  <w:style w:type="character" w:customStyle="1" w:styleId="17">
    <w:name w:val="日期 字符"/>
    <w:basedOn w:val="10"/>
    <w:link w:val="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8771-73B6-4901-A375-5EE110F45522}">
  <ds:schemaRefs/>
</ds:datastoreItem>
</file>

<file path=docProps/app.xml><?xml version="1.0" encoding="utf-8"?>
<Properties xmlns="http://schemas.openxmlformats.org/officeDocument/2006/extended-properties" xmlns:vt="http://schemas.openxmlformats.org/officeDocument/2006/docPropsVTypes">
  <Template>Normal</Template>
  <Pages>20</Pages>
  <Words>7390</Words>
  <Characters>7912</Characters>
  <Lines>61</Lines>
  <Paragraphs>17</Paragraphs>
  <TotalTime>50</TotalTime>
  <ScaleCrop>false</ScaleCrop>
  <LinksUpToDate>false</LinksUpToDate>
  <CharactersWithSpaces>8066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2022-05-19T09:40:00Z</dcterms:created>
  <dc:creator>wang huijie</dc:creator>
  <cp:lastModifiedBy>雷小样</cp:lastModifiedBy>
  <dcterms:modified xsi:type="dcterms:W3CDTF">2022-08-18T05:59:28Z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EB51ED45EF2242A6980AE0862565B741</vt:lpwstr>
  </property>
</Properties>
</file>