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88" w:rightChars="-280"/>
        <w:rPr>
          <w:rFonts w:eastAsia="黑体"/>
          <w:bCs/>
          <w:sz w:val="48"/>
        </w:rPr>
      </w:pPr>
    </w:p>
    <w:p>
      <w:pPr>
        <w:spacing w:line="360" w:lineRule="auto"/>
        <w:ind w:right="-588" w:rightChars="-280"/>
        <w:rPr>
          <w:rFonts w:eastAsia="黑体"/>
          <w:b/>
          <w:sz w:val="48"/>
        </w:rPr>
      </w:pPr>
    </w:p>
    <w:p>
      <w:pPr>
        <w:spacing w:line="360" w:lineRule="auto"/>
        <w:ind w:right="-588" w:rightChars="-280"/>
        <w:rPr>
          <w:rFonts w:eastAsia="黑体"/>
          <w:b/>
          <w:sz w:val="48"/>
        </w:rPr>
      </w:pPr>
    </w:p>
    <w:p>
      <w:pPr>
        <w:pStyle w:val="81"/>
        <w:spacing w:before="0" w:after="74" w:afterLines="31"/>
      </w:pPr>
      <w:bookmarkStart w:id="0" w:name="_Toc58576367"/>
      <w:r>
        <w:rPr>
          <w:rFonts w:hint="eastAsia"/>
        </w:rPr>
        <w:t>北京赛迪认证中心有限公司</w:t>
      </w:r>
      <w:bookmarkEnd w:id="0"/>
    </w:p>
    <w:p>
      <w:pPr>
        <w:pStyle w:val="81"/>
        <w:spacing w:before="0"/>
        <w:rPr>
          <w:rFonts w:ascii="宋体" w:hAnsi="宋体" w:cs="宋体"/>
          <w:sz w:val="28"/>
          <w:szCs w:val="28"/>
        </w:rPr>
      </w:pPr>
      <w:r>
        <w:rPr>
          <w:rFonts w:hint="eastAsia"/>
        </w:rPr>
        <w:t>申投诉管理程序</w:t>
      </w: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受控状态：（</w:t>
      </w:r>
      <w:r>
        <w:drawing>
          <wp:inline distT="0" distB="0" distL="0" distR="0">
            <wp:extent cx="561975" cy="36195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widowControl/>
        <w:ind w:firstLine="3360" w:firstLineChars="1200"/>
        <w:jc w:val="center"/>
        <w:rPr>
          <w:rFonts w:ascii="宋体" w:hAnsi="宋体" w:cs="宋体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文件编号：CCIDCC-FW-CX-0</w:t>
      </w:r>
      <w:r>
        <w:rPr>
          <w:rFonts w:ascii="宋体" w:hAnsi="宋体" w:cs="宋体"/>
          <w:sz w:val="28"/>
          <w:szCs w:val="28"/>
        </w:rPr>
        <w:t>8</w:t>
      </w:r>
    </w:p>
    <w:p>
      <w:pPr>
        <w:spacing w:line="78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版本号：</w:t>
      </w: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spacing w:line="7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编制：陈敏</w:t>
      </w:r>
    </w:p>
    <w:p>
      <w:pPr>
        <w:widowControl/>
        <w:spacing w:line="7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审</w:t>
      </w:r>
      <w:r>
        <w:rPr>
          <w:rFonts w:hint="eastAsia" w:ascii="宋体" w:hAnsi="宋体" w:cs="宋体"/>
          <w:sz w:val="28"/>
          <w:szCs w:val="28"/>
          <w:lang w:eastAsia="zh-CN"/>
        </w:rPr>
        <w:t>查</w:t>
      </w:r>
      <w:r>
        <w:rPr>
          <w:rFonts w:hint="eastAsia" w:ascii="宋体" w:hAnsi="宋体" w:cs="宋体"/>
          <w:sz w:val="28"/>
          <w:szCs w:val="28"/>
        </w:rPr>
        <w:t>：刘冰</w:t>
      </w:r>
    </w:p>
    <w:p>
      <w:pPr>
        <w:widowControl/>
        <w:spacing w:line="7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批准：李立实</w:t>
      </w:r>
    </w:p>
    <w:p>
      <w:pPr>
        <w:widowControl/>
        <w:spacing w:line="780" w:lineRule="exact"/>
        <w:ind w:firstLine="4200" w:firstLineChars="1500"/>
        <w:rPr>
          <w:rFonts w:ascii="宋体" w:hAnsi="宋体" w:cs="宋体"/>
          <w:sz w:val="28"/>
          <w:szCs w:val="28"/>
        </w:rPr>
      </w:pPr>
    </w:p>
    <w:p>
      <w:pPr>
        <w:widowControl/>
        <w:spacing w:line="780" w:lineRule="exact"/>
        <w:ind w:firstLine="4200" w:firstLineChars="1500"/>
        <w:rPr>
          <w:rFonts w:ascii="宋体" w:hAnsi="宋体" w:cs="宋体"/>
          <w:sz w:val="28"/>
          <w:szCs w:val="28"/>
        </w:rPr>
      </w:pPr>
    </w:p>
    <w:p>
      <w:pPr>
        <w:widowControl/>
        <w:spacing w:line="780" w:lineRule="exact"/>
        <w:ind w:firstLine="4200" w:firstLineChars="1500"/>
        <w:rPr>
          <w:rFonts w:ascii="宋体" w:hAnsi="宋体" w:cs="宋体"/>
          <w:sz w:val="28"/>
          <w:szCs w:val="28"/>
        </w:rPr>
      </w:pPr>
    </w:p>
    <w:p>
      <w:pPr>
        <w:widowControl/>
        <w:spacing w:line="780" w:lineRule="exact"/>
        <w:ind w:firstLine="4200" w:firstLineChars="1500"/>
        <w:rPr>
          <w:rFonts w:ascii="宋体" w:hAnsi="宋体" w:cs="宋体"/>
          <w:sz w:val="28"/>
          <w:szCs w:val="28"/>
        </w:rPr>
      </w:pPr>
    </w:p>
    <w:p>
      <w:pPr>
        <w:widowControl/>
        <w:spacing w:line="780" w:lineRule="exact"/>
        <w:ind w:firstLine="4200" w:firstLineChars="15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right="-15" w:rightChars="-7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sz w:val="24"/>
          <w:u w:val="single"/>
        </w:rPr>
        <w:t>发布日期：20</w:t>
      </w:r>
      <w:r>
        <w:rPr>
          <w:rFonts w:ascii="宋体" w:hAnsi="宋体" w:cs="宋体"/>
          <w:sz w:val="24"/>
          <w:u w:val="single"/>
        </w:rPr>
        <w:t>21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ascii="宋体" w:hAnsi="宋体" w:cs="宋体"/>
          <w:sz w:val="24"/>
          <w:u w:val="single"/>
        </w:rPr>
        <w:t>5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ascii="宋体" w:hAnsi="宋体" w:cs="宋体"/>
          <w:sz w:val="24"/>
          <w:u w:val="single"/>
        </w:rPr>
        <w:t>10</w:t>
      </w:r>
      <w:r>
        <w:rPr>
          <w:rFonts w:hint="eastAsia" w:ascii="宋体" w:hAnsi="宋体" w:cs="宋体"/>
          <w:sz w:val="24"/>
          <w:u w:val="single"/>
        </w:rPr>
        <w:t xml:space="preserve">日       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生效日期：20</w:t>
      </w:r>
      <w:r>
        <w:rPr>
          <w:rFonts w:ascii="宋体" w:hAnsi="宋体" w:cs="宋体"/>
          <w:sz w:val="24"/>
          <w:u w:val="single"/>
        </w:rPr>
        <w:t>21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ascii="宋体" w:hAnsi="宋体" w:cs="宋体"/>
          <w:sz w:val="24"/>
          <w:u w:val="single"/>
        </w:rPr>
        <w:t>5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ascii="宋体" w:hAnsi="宋体" w:cs="宋体"/>
          <w:sz w:val="24"/>
          <w:u w:val="single"/>
        </w:rPr>
        <w:t>10</w:t>
      </w:r>
      <w:r>
        <w:rPr>
          <w:rFonts w:hint="eastAsia" w:ascii="宋体" w:hAnsi="宋体" w:cs="宋体"/>
          <w:sz w:val="24"/>
          <w:u w:val="single"/>
        </w:rPr>
        <w:t>日</w:t>
      </w:r>
    </w:p>
    <w:p>
      <w:pPr>
        <w:pStyle w:val="42"/>
        <w:jc w:val="center"/>
        <w:rPr>
          <w:sz w:val="24"/>
          <w:szCs w:val="24"/>
        </w:rPr>
      </w:pPr>
    </w:p>
    <w:p>
      <w:pPr>
        <w:pStyle w:val="42"/>
        <w:jc w:val="center"/>
        <w:rPr>
          <w:rFonts w:cs="宋体"/>
        </w:rPr>
      </w:pPr>
      <w:r>
        <w:rPr>
          <w:rFonts w:hint="eastAsia" w:cs="宋体"/>
        </w:rPr>
        <w:t>申诉投诉管理程序</w:t>
      </w:r>
    </w:p>
    <w:p>
      <w:pPr>
        <w:pStyle w:val="3"/>
        <w:ind w:left="0"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1目的与适用范围</w:t>
      </w:r>
    </w:p>
    <w:p>
      <w:pPr>
        <w:tabs>
          <w:tab w:val="left" w:pos="540"/>
        </w:tabs>
        <w:spacing w:after="120" w:afterLines="50" w:line="360" w:lineRule="auto"/>
        <w:ind w:left="-4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1.1 </w:t>
      </w:r>
      <w:r>
        <w:rPr>
          <w:rFonts w:hint="eastAsia" w:ascii="宋体" w:hAnsi="宋体" w:cs="宋体"/>
          <w:bCs/>
          <w:sz w:val="24"/>
        </w:rPr>
        <w:t>为确保</w:t>
      </w:r>
      <w:r>
        <w:rPr>
          <w:rFonts w:hint="eastAsia" w:ascii="宋体" w:hAnsi="宋体" w:cs="宋体"/>
          <w:bCs/>
          <w:sz w:val="24"/>
          <w:lang w:eastAsia="zh-Hans"/>
        </w:rPr>
        <w:t>服务</w:t>
      </w:r>
      <w:r>
        <w:rPr>
          <w:rFonts w:hint="eastAsia" w:ascii="宋体" w:hAnsi="宋体" w:cs="宋体"/>
          <w:bCs/>
          <w:sz w:val="24"/>
        </w:rPr>
        <w:t>认证的公正性和认</w:t>
      </w:r>
      <w:r>
        <w:rPr>
          <w:rFonts w:hint="eastAsia" w:ascii="宋体" w:hAnsi="宋体" w:cs="宋体"/>
          <w:sz w:val="24"/>
        </w:rPr>
        <w:t>证质量，维护公司的信誉和委托方（客户）的权益，对申诉/投诉进行认真处理。</w:t>
      </w:r>
    </w:p>
    <w:p>
      <w:pPr>
        <w:tabs>
          <w:tab w:val="left" w:pos="540"/>
        </w:tabs>
        <w:spacing w:after="120" w:afterLines="50" w:line="360" w:lineRule="auto"/>
        <w:ind w:left="-4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1.2</w:t>
      </w:r>
      <w:r>
        <w:rPr>
          <w:rFonts w:hint="eastAsia" w:ascii="宋体" w:hAnsi="宋体" w:cs="宋体"/>
          <w:sz w:val="24"/>
        </w:rPr>
        <w:t xml:space="preserve"> 适用于对公司的申诉/投诉的管理。</w:t>
      </w:r>
    </w:p>
    <w:p>
      <w:pPr>
        <w:tabs>
          <w:tab w:val="left" w:pos="540"/>
        </w:tabs>
        <w:spacing w:after="120" w:afterLines="50" w:line="360" w:lineRule="auto"/>
        <w:ind w:left="-42"/>
        <w:rPr>
          <w:rFonts w:ascii="宋体" w:hAnsi="宋体" w:cs="宋体"/>
          <w:sz w:val="24"/>
        </w:rPr>
      </w:pP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2引用文件</w:t>
      </w:r>
    </w:p>
    <w:p>
      <w:pPr>
        <w:pStyle w:val="80"/>
        <w:numPr>
          <w:ilvl w:val="0"/>
          <w:numId w:val="1"/>
        </w:numPr>
        <w:tabs>
          <w:tab w:val="left" w:pos="540"/>
        </w:tabs>
        <w:spacing w:after="120" w:afterLines="50" w:line="360" w:lineRule="auto"/>
        <w:ind w:firstLineChars="0"/>
        <w:rPr>
          <w:rFonts w:ascii="宋体" w:hAnsi="宋体" w:cs="宋体"/>
          <w:vanish/>
          <w:sz w:val="24"/>
        </w:rPr>
      </w:pPr>
    </w:p>
    <w:p>
      <w:pPr>
        <w:pStyle w:val="80"/>
        <w:numPr>
          <w:ilvl w:val="0"/>
          <w:numId w:val="1"/>
        </w:numPr>
        <w:tabs>
          <w:tab w:val="left" w:pos="540"/>
        </w:tabs>
        <w:spacing w:after="120" w:afterLines="50" w:line="360" w:lineRule="auto"/>
        <w:ind w:firstLineChars="0"/>
        <w:rPr>
          <w:rFonts w:ascii="宋体" w:hAnsi="宋体" w:cs="宋体"/>
          <w:vanish/>
          <w:sz w:val="24"/>
        </w:rPr>
      </w:pPr>
    </w:p>
    <w:p>
      <w:pPr>
        <w:numPr>
          <w:ilvl w:val="1"/>
          <w:numId w:val="1"/>
        </w:numPr>
        <w:tabs>
          <w:tab w:val="left" w:pos="-212"/>
          <w:tab w:val="left" w:pos="540"/>
        </w:tabs>
        <w:spacing w:after="120" w:afterLines="50" w:line="360" w:lineRule="auto"/>
        <w:ind w:left="125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CNAS-CC0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bCs/>
          <w:sz w:val="24"/>
        </w:rPr>
        <w:t>《产品、过程和服务认证机构要求》</w:t>
      </w:r>
    </w:p>
    <w:p>
      <w:pPr>
        <w:numPr>
          <w:ilvl w:val="1"/>
          <w:numId w:val="1"/>
        </w:numPr>
        <w:tabs>
          <w:tab w:val="left" w:pos="540"/>
          <w:tab w:val="left" w:pos="1260"/>
          <w:tab w:val="clear" w:pos="890"/>
        </w:tabs>
        <w:spacing w:after="120" w:afterLines="50" w:line="360" w:lineRule="auto"/>
        <w:ind w:left="-45" w:firstLine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CNAS-R03《申诉、投诉和争议处理规则》</w:t>
      </w:r>
    </w:p>
    <w:p>
      <w:pPr>
        <w:numPr>
          <w:ilvl w:val="1"/>
          <w:numId w:val="1"/>
        </w:numPr>
        <w:tabs>
          <w:tab w:val="left" w:pos="540"/>
          <w:tab w:val="left" w:pos="1260"/>
          <w:tab w:val="clear" w:pos="890"/>
        </w:tabs>
        <w:spacing w:after="120" w:afterLines="50" w:line="360" w:lineRule="auto"/>
        <w:ind w:left="-45" w:firstLine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CCIDCC《管理手册》</w:t>
      </w:r>
    </w:p>
    <w:p>
      <w:pPr>
        <w:tabs>
          <w:tab w:val="left" w:pos="360"/>
          <w:tab w:val="left" w:pos="540"/>
          <w:tab w:val="left" w:pos="1260"/>
        </w:tabs>
        <w:spacing w:after="120" w:afterLines="50" w:line="360" w:lineRule="auto"/>
        <w:ind w:left="-45"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以上文件注明日期的以注明日期的为有效版本，未注明日期的以最新有效版本为准。</w:t>
      </w:r>
    </w:p>
    <w:p>
      <w:pPr>
        <w:tabs>
          <w:tab w:val="left" w:pos="360"/>
          <w:tab w:val="left" w:pos="540"/>
          <w:tab w:val="left" w:pos="1260"/>
        </w:tabs>
        <w:spacing w:after="120" w:afterLines="50" w:line="360" w:lineRule="auto"/>
        <w:ind w:left="-45" w:firstLine="480"/>
        <w:jc w:val="left"/>
        <w:rPr>
          <w:rFonts w:ascii="宋体" w:hAnsi="宋体" w:cs="宋体"/>
          <w:sz w:val="24"/>
        </w:rPr>
      </w:pP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3管理职责</w:t>
      </w:r>
    </w:p>
    <w:p>
      <w:pPr>
        <w:pStyle w:val="80"/>
        <w:numPr>
          <w:ilvl w:val="0"/>
          <w:numId w:val="1"/>
        </w:numPr>
        <w:spacing w:after="120" w:afterLines="50" w:line="360" w:lineRule="auto"/>
        <w:ind w:firstLineChars="0"/>
        <w:rPr>
          <w:rFonts w:ascii="宋体" w:hAnsi="宋体" w:cs="宋体"/>
          <w:vanish/>
          <w:color w:val="0000FF"/>
          <w:sz w:val="24"/>
        </w:rPr>
      </w:pPr>
    </w:p>
    <w:p>
      <w:pPr>
        <w:numPr>
          <w:ilvl w:val="1"/>
          <w:numId w:val="1"/>
        </w:numPr>
        <w:tabs>
          <w:tab w:val="left" w:pos="-211"/>
          <w:tab w:val="left" w:pos="360"/>
        </w:tabs>
        <w:spacing w:after="120" w:afterLines="50" w:line="360" w:lineRule="auto"/>
        <w:ind w:left="12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客户服务部是申诉/投诉的归口管理部门，负责组织对申诉/投诉的受理、调查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实，汇总信息，并汇同质量监察部、项目实施部、市场销售部等相关部门提出处理意见，形成书面报告，并保存相关记录。</w:t>
      </w:r>
    </w:p>
    <w:p>
      <w:pPr>
        <w:numPr>
          <w:ilvl w:val="1"/>
          <w:numId w:val="1"/>
        </w:numPr>
        <w:tabs>
          <w:tab w:val="left" w:pos="360"/>
          <w:tab w:val="clear" w:pos="890"/>
        </w:tabs>
        <w:spacing w:after="120" w:afterLines="50" w:line="360" w:lineRule="auto"/>
        <w:ind w:left="-42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相关部门负责协助进行申诉/投诉的调查与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实工作，并负责将收集到的申诉/投诉信息及时反馈至客户服务部。</w:t>
      </w:r>
    </w:p>
    <w:p>
      <w:pPr>
        <w:numPr>
          <w:ilvl w:val="1"/>
          <w:numId w:val="1"/>
        </w:numPr>
        <w:tabs>
          <w:tab w:val="left" w:pos="360"/>
          <w:tab w:val="clear" w:pos="890"/>
        </w:tabs>
        <w:spacing w:after="120" w:afterLines="50" w:line="360" w:lineRule="auto"/>
        <w:ind w:left="-42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管理者代表对申诉/投诉涉及的有关部门制定纠正措施，并对实施情况和效果进行监督验证。</w:t>
      </w:r>
    </w:p>
    <w:p>
      <w:pPr>
        <w:numPr>
          <w:ilvl w:val="1"/>
          <w:numId w:val="1"/>
        </w:numPr>
        <w:tabs>
          <w:tab w:val="left" w:pos="540"/>
          <w:tab w:val="clear" w:pos="890"/>
        </w:tabs>
        <w:spacing w:after="120" w:afterLines="50" w:line="360" w:lineRule="auto"/>
        <w:ind w:left="-42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总经理负责对申诉/投诉处理意见的审批，重要问题应向公正性委员会和国家认可机构报告。</w:t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4申诉/投诉管理要求</w:t>
      </w:r>
    </w:p>
    <w:p>
      <w:pPr>
        <w:tabs>
          <w:tab w:val="left" w:pos="360"/>
        </w:tabs>
        <w:spacing w:after="120" w:afterLines="50" w:line="360" w:lineRule="auto"/>
        <w:ind w:left="-42" w:leftChars="-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公司应对申诉/投诉处理过程各个层次的所有决定负责。根据申诉/投诉的具体内容，由负责处理的部门指定与客户或申诉/投诉对象无利害关系的人员负责调查、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实和取证，提出处理意见，并报总经理进行审批。</w:t>
      </w:r>
    </w:p>
    <w:p>
      <w:pPr>
        <w:tabs>
          <w:tab w:val="left" w:pos="960"/>
          <w:tab w:val="left" w:pos="9030"/>
        </w:tabs>
        <w:spacing w:after="120" w:afterLines="50" w:line="360" w:lineRule="auto"/>
        <w:ind w:left="-44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4.1 </w:t>
      </w:r>
      <w:r>
        <w:rPr>
          <w:rFonts w:hint="eastAsia" w:ascii="宋体" w:hAnsi="宋体" w:cs="宋体"/>
          <w:bCs/>
          <w:sz w:val="24"/>
        </w:rPr>
        <w:t>申诉/投诉处理的约束规则</w:t>
      </w:r>
      <w:r>
        <w:rPr>
          <w:rFonts w:hint="eastAsia" w:ascii="宋体" w:hAnsi="宋体" w:cs="宋体"/>
          <w:b/>
          <w:sz w:val="24"/>
        </w:rPr>
        <w:tab/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4.1.1 </w:t>
      </w:r>
      <w:r>
        <w:rPr>
          <w:rFonts w:hint="eastAsia" w:ascii="宋体" w:hAnsi="宋体" w:cs="宋体"/>
          <w:sz w:val="24"/>
        </w:rPr>
        <w:t>处理申诉/投诉要以事实为依据，以国家相关法律法规及CNAS认可规范为准则；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4.1.2</w:t>
      </w:r>
      <w:r>
        <w:rPr>
          <w:rFonts w:hint="eastAsia" w:ascii="宋体" w:hAnsi="宋体" w:cs="宋体"/>
          <w:sz w:val="24"/>
        </w:rPr>
        <w:t xml:space="preserve"> 参与申诉/投诉处理工作的所有工作人员，均应保持客观公正。申诉/投诉的提出、调查和决定不应造成针对申诉/投诉人的任何歧视行为；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4.1.3 </w:t>
      </w:r>
      <w:r>
        <w:rPr>
          <w:rFonts w:hint="eastAsia" w:ascii="宋体" w:hAnsi="宋体" w:cs="宋体"/>
          <w:sz w:val="24"/>
        </w:rPr>
        <w:t>处理申诉/投诉的人员，对涉及到的任何与申诉/投诉及有关方面的非公开情况负有保密责任；</w:t>
      </w:r>
    </w:p>
    <w:p>
      <w:p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4.1.4 </w:t>
      </w:r>
      <w:r>
        <w:rPr>
          <w:rFonts w:hint="eastAsia" w:ascii="宋体" w:hAnsi="宋体" w:cs="宋体"/>
          <w:sz w:val="24"/>
        </w:rPr>
        <w:t>与申诉/投诉有直接利害关系的工作人员，均应回避相关处理工作，参与申诉/投诉处理的人员不能涉及申诉/投诉项目的审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和认证决定。</w:t>
      </w:r>
    </w:p>
    <w:p>
      <w:pPr>
        <w:tabs>
          <w:tab w:val="left" w:pos="1014"/>
        </w:tabs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 </w:t>
      </w:r>
      <w:r>
        <w:rPr>
          <w:rFonts w:hint="eastAsia" w:ascii="宋体" w:hAnsi="宋体" w:cs="宋体"/>
          <w:bCs/>
          <w:sz w:val="24"/>
        </w:rPr>
        <w:t>投诉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4.2.1</w:t>
      </w:r>
      <w:r>
        <w:rPr>
          <w:rFonts w:hint="eastAsia" w:ascii="宋体" w:hAnsi="宋体" w:cs="宋体"/>
          <w:sz w:val="24"/>
        </w:rPr>
        <w:t xml:space="preserve"> 投诉的定义</w:t>
      </w:r>
    </w:p>
    <w:p>
      <w:p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i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任何组织和个人向公司正式表达的对</w:t>
      </w:r>
      <w:r>
        <w:rPr>
          <w:rFonts w:hint="eastAsia" w:ascii="宋体" w:hAnsi="宋体" w:cs="宋体"/>
          <w:sz w:val="24"/>
          <w:lang w:eastAsia="zh-Hans"/>
        </w:rPr>
        <w:t>本公司</w:t>
      </w:r>
      <w:r>
        <w:rPr>
          <w:rFonts w:hint="eastAsia" w:ascii="宋体" w:hAnsi="宋体" w:cs="宋体"/>
          <w:sz w:val="24"/>
        </w:rPr>
        <w:t>认证政策、运作过程和认证结果及认证人员的表现，对获证组织的认证证书与认证/认可标志的使用的不满，一般应是署名的书面声明或可证实的口头声明。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4.2.2 </w:t>
      </w:r>
      <w:r>
        <w:rPr>
          <w:rFonts w:hint="eastAsia" w:ascii="宋体" w:hAnsi="宋体" w:cs="宋体"/>
          <w:sz w:val="24"/>
        </w:rPr>
        <w:t>受理投诉范围主要包括：</w:t>
      </w:r>
    </w:p>
    <w:p>
      <w:pPr>
        <w:pStyle w:val="80"/>
        <w:numPr>
          <w:ilvl w:val="0"/>
          <w:numId w:val="2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涉及公司认证审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等有关活动的合法性、公正性、非歧视性；</w:t>
      </w:r>
    </w:p>
    <w:p>
      <w:pPr>
        <w:pStyle w:val="80"/>
        <w:numPr>
          <w:ilvl w:val="0"/>
          <w:numId w:val="2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涉及公司工作人员违纪、违规行为；</w:t>
      </w:r>
    </w:p>
    <w:p>
      <w:pPr>
        <w:pStyle w:val="80"/>
        <w:numPr>
          <w:ilvl w:val="0"/>
          <w:numId w:val="2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涉及公司工作人员有损受审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方/客户合法权益的行为；</w:t>
      </w:r>
    </w:p>
    <w:p>
      <w:pPr>
        <w:pStyle w:val="80"/>
        <w:numPr>
          <w:ilvl w:val="0"/>
          <w:numId w:val="2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涉及客户的社会信息(包括：媒体公布、行业主管部门监督稽查结果等)；</w:t>
      </w:r>
    </w:p>
    <w:p>
      <w:pPr>
        <w:pStyle w:val="80"/>
        <w:numPr>
          <w:ilvl w:val="0"/>
          <w:numId w:val="2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涉及其他方面对有关认证或其他事项的投诉。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4.2.3 </w:t>
      </w:r>
      <w:r>
        <w:rPr>
          <w:rFonts w:hint="eastAsia" w:ascii="宋体" w:hAnsi="宋体" w:cs="宋体"/>
          <w:sz w:val="24"/>
        </w:rPr>
        <w:t>投诉的方式</w:t>
      </w:r>
    </w:p>
    <w:p>
      <w:pPr>
        <w:pStyle w:val="80"/>
        <w:numPr>
          <w:ilvl w:val="0"/>
          <w:numId w:val="3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任何组织和个人可随时向公司提出投诉。投诉的方式可以是书面的信函、来人反映或其它方式。针对书面信函和来人反映的方式进行投诉的，投诉人须提供所投诉事实的细节情况，证明材料及签章。一般对匿名投诉不予受理。</w:t>
      </w:r>
    </w:p>
    <w:p>
      <w:pPr>
        <w:pStyle w:val="80"/>
        <w:numPr>
          <w:ilvl w:val="0"/>
          <w:numId w:val="3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客户服务部负责定期（一般为每周一次）通过媒介（行业主管部门网站、报刊、杂志等方式）进行信息搜集，以及时了解客户是否出现产品</w:t>
      </w:r>
      <w:bookmarkStart w:id="1" w:name="_GoBack"/>
      <w:bookmarkEnd w:id="1"/>
      <w:r>
        <w:rPr>
          <w:rFonts w:hint="eastAsia" w:ascii="宋体" w:hAnsi="宋体" w:cs="宋体"/>
          <w:sz w:val="24"/>
        </w:rPr>
        <w:t>质量、环境事故、安全事故以及违法违规通报等情况。</w:t>
      </w:r>
    </w:p>
    <w:p>
      <w:p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4.2.4 </w:t>
      </w:r>
      <w:r>
        <w:rPr>
          <w:rFonts w:hint="eastAsia" w:ascii="宋体" w:hAnsi="宋体" w:cs="宋体"/>
          <w:sz w:val="24"/>
        </w:rPr>
        <w:t>投诉的初步调查和确认</w:t>
      </w:r>
    </w:p>
    <w:p>
      <w:pPr>
        <w:pStyle w:val="80"/>
        <w:numPr>
          <w:ilvl w:val="0"/>
          <w:numId w:val="4"/>
        </w:numPr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客户服务部在接到投诉申请或相关信息后，应通过电话、信件或电子邮件等方式与投诉人进行联系，确认收到投诉，并应立即确认此投诉是否与公司负责的认证活动有关，作出是否接受的决定。</w:t>
      </w:r>
    </w:p>
    <w:p>
      <w:pPr>
        <w:pStyle w:val="80"/>
        <w:numPr>
          <w:ilvl w:val="0"/>
          <w:numId w:val="4"/>
        </w:numPr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于接受的投诉事件，客户服务部应根据投诉事件的严重程度、安全隐患、复杂程度、影响程度等情况，将投诉分为“重要投诉事件”“一般投诉事件”。对于“重要投诉事件”，应在接受之后的第一个工作日内，对投诉事件展开初步调查。对于“一般投诉事件”，应在接受之后的3个工作日内，对投诉事件展开初步调查。客户服务部应向投诉人提供投诉处理的进展情况。</w:t>
      </w:r>
    </w:p>
    <w:p>
      <w:pPr>
        <w:pStyle w:val="80"/>
        <w:numPr>
          <w:ilvl w:val="0"/>
          <w:numId w:val="4"/>
        </w:numPr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客户服务部可以通过电话、信件、电子邮件以及由综合管理部协助调阅审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资料、档案等方式对投诉人/投诉方提供的线索及投诉事件进行初步了解，收集与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实对投诉进行确认所需的一切信息形成书面的报告。</w:t>
      </w:r>
    </w:p>
    <w:p>
      <w:pPr>
        <w:pStyle w:val="80"/>
        <w:numPr>
          <w:ilvl w:val="0"/>
          <w:numId w:val="4"/>
        </w:numPr>
        <w:tabs>
          <w:tab w:val="left" w:pos="0"/>
          <w:tab w:val="left" w:pos="567"/>
        </w:tabs>
        <w:spacing w:line="360" w:lineRule="auto"/>
        <w:ind w:right="-29" w:rightChars="-14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客户服务部应根据投诉事件的内容、性质以及初步了解到的材料等，组织相关部门做进一步地调查、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实。对于“重要投诉事件”，应及时将初步调查情况向公司管理层和相关人员进行汇报。对于“一般投诉事件”，可在所有调查结束后向公司相关部门和领导进行汇报。</w:t>
      </w:r>
    </w:p>
    <w:p>
      <w:pPr>
        <w:spacing w:after="120" w:afterLines="50" w:line="360" w:lineRule="auto"/>
        <w:ind w:left="-44" w:leftChars="-2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4.2.5 </w:t>
      </w:r>
      <w:r>
        <w:rPr>
          <w:rFonts w:hint="eastAsia" w:ascii="宋体" w:hAnsi="宋体" w:cs="宋体"/>
          <w:sz w:val="24"/>
        </w:rPr>
        <w:t>投诉追踪、调查</w:t>
      </w:r>
    </w:p>
    <w:p>
      <w:pPr>
        <w:pStyle w:val="80"/>
        <w:numPr>
          <w:ilvl w:val="0"/>
          <w:numId w:val="5"/>
        </w:numPr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根据相关部门初步调查的结果，其他协助调查的部门应对投诉事件进行进一步地调查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实，并充分了解双方当事人的全部信息。必要时，可派人进行现场调查取证，确认认证过程中审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 xml:space="preserve">有效性及投诉内容等方面的事宜。 </w:t>
      </w:r>
    </w:p>
    <w:p>
      <w:pPr>
        <w:pStyle w:val="80"/>
        <w:numPr>
          <w:ilvl w:val="0"/>
          <w:numId w:val="5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通常情况下，调查人员应在投诉确认接受之日起的15个工作日内完成对投诉的调查，如投诉事件有具体完成期限要求的，则应在此期限前5个工作日内完成调查并形成初步的处理意见，由公司与申诉/投诉事项无关的人员做出作出决定，或经其审查和批准，并应告知投诉人。</w:t>
      </w:r>
    </w:p>
    <w:p>
      <w:pPr>
        <w:pStyle w:val="80"/>
        <w:numPr>
          <w:ilvl w:val="0"/>
          <w:numId w:val="5"/>
        </w:numPr>
        <w:tabs>
          <w:tab w:val="left" w:pos="720"/>
        </w:tabs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根据投诉人的要求，应对与投诉相关的所有情况和信息保密。</w:t>
      </w:r>
    </w:p>
    <w:p>
      <w:pPr>
        <w:pStyle w:val="80"/>
        <w:numPr>
          <w:ilvl w:val="0"/>
          <w:numId w:val="5"/>
        </w:numPr>
        <w:spacing w:after="120" w:afterLines="50"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若投诉表明</w:t>
      </w:r>
      <w:r>
        <w:rPr>
          <w:rFonts w:hint="eastAsia" w:ascii="宋体" w:hAnsi="宋体" w:cs="宋体"/>
          <w:sz w:val="24"/>
          <w:lang w:eastAsia="zh-Hans"/>
        </w:rPr>
        <w:t>服务认证</w:t>
      </w:r>
      <w:r>
        <w:rPr>
          <w:rFonts w:hint="eastAsia" w:ascii="宋体" w:hAnsi="宋体" w:cs="宋体"/>
          <w:sz w:val="24"/>
        </w:rPr>
        <w:t>存在问题的，则应由主管部门分析原因,并采取必要的措施。</w:t>
      </w:r>
    </w:p>
    <w:p>
      <w:pPr>
        <w:spacing w:after="120" w:afterLines="50" w:line="360" w:lineRule="auto"/>
        <w:ind w:left="-41" w:hanging="2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4.2.6 </w:t>
      </w:r>
      <w:r>
        <w:rPr>
          <w:rFonts w:hint="eastAsia" w:ascii="宋体" w:hAnsi="宋体" w:cs="宋体"/>
          <w:sz w:val="24"/>
        </w:rPr>
        <w:t>投诉回复</w:t>
      </w:r>
    </w:p>
    <w:p>
      <w:pPr>
        <w:tabs>
          <w:tab w:val="left" w:pos="720"/>
        </w:tabs>
        <w:spacing w:after="120" w:after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于投诉的回复，一般要求在投诉事件调查结束后的5个工作日内，由客户服务部结合投诉协助调查的相关部门的后续调查情况（必要时，可会同相关部门讨论研究），形成最终处理意见或措施，在60日内（受理之日起算）以书面方式通知投诉人/投诉方或相关方。</w:t>
      </w:r>
    </w:p>
    <w:p>
      <w:pPr>
        <w:spacing w:after="120" w:afterLines="50" w:line="360" w:lineRule="auto"/>
        <w:ind w:left="-41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4.2.7 </w:t>
      </w:r>
      <w:r>
        <w:rPr>
          <w:rFonts w:hint="eastAsia" w:ascii="宋体" w:hAnsi="宋体" w:cs="宋体"/>
          <w:sz w:val="24"/>
        </w:rPr>
        <w:t>对决定的沟通</w:t>
      </w:r>
    </w:p>
    <w:p>
      <w:pPr>
        <w:tabs>
          <w:tab w:val="left" w:pos="0"/>
        </w:tabs>
        <w:spacing w:line="360" w:lineRule="auto"/>
        <w:ind w:right="-29" w:rightChars="-14" w:firstLine="424" w:firstLineChars="17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与投诉人/投诉方或涉及的人员有关的投诉决定或任何采取的行动，都应在做出决定和采取行动之前，与投诉人/投诉方或涉及的人员进行沟通。</w:t>
      </w:r>
    </w:p>
    <w:p>
      <w:pPr>
        <w:numPr>
          <w:ilvl w:val="2"/>
          <w:numId w:val="6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投诉结束</w:t>
      </w:r>
    </w:p>
    <w:p>
      <w:pPr>
        <w:numPr>
          <w:ilvl w:val="0"/>
          <w:numId w:val="7"/>
        </w:numPr>
        <w:tabs>
          <w:tab w:val="left" w:pos="0"/>
          <w:tab w:val="left" w:pos="377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在投诉处理过程结束时，要正式通知投诉人/投诉方，涉及对客户的投诉，公司应与客户及投诉人/投诉方共同决定是否应将投诉事件公开，并在决定公开时，共同确定公开的程度；</w:t>
      </w:r>
    </w:p>
    <w:p>
      <w:pPr>
        <w:numPr>
          <w:ilvl w:val="0"/>
          <w:numId w:val="7"/>
        </w:numPr>
        <w:tabs>
          <w:tab w:val="left" w:pos="0"/>
          <w:tab w:val="left" w:pos="377"/>
          <w:tab w:val="left" w:pos="540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如果投诉人/投诉方接受提议的决定或采取的行动，则决定或行动应执行和进行记录；</w:t>
      </w:r>
    </w:p>
    <w:p>
      <w:pPr>
        <w:numPr>
          <w:ilvl w:val="0"/>
          <w:numId w:val="7"/>
        </w:numPr>
        <w:tabs>
          <w:tab w:val="left" w:pos="0"/>
          <w:tab w:val="left" w:pos="377"/>
          <w:tab w:val="left" w:pos="540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投诉人/投诉方如对处理结果有异议，可向公司提出申诉。</w:t>
      </w:r>
    </w:p>
    <w:p>
      <w:pPr>
        <w:spacing w:after="12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4.3</w:t>
      </w:r>
      <w:r>
        <w:rPr>
          <w:rFonts w:hint="eastAsia" w:ascii="宋体" w:hAnsi="宋体" w:cs="宋体"/>
          <w:sz w:val="24"/>
        </w:rPr>
        <w:t xml:space="preserve"> 申诉</w:t>
      </w:r>
    </w:p>
    <w:p>
      <w:pPr>
        <w:spacing w:after="120" w:after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4.3.1 </w:t>
      </w:r>
      <w:r>
        <w:rPr>
          <w:rFonts w:hint="eastAsia" w:ascii="宋体" w:hAnsi="宋体" w:cs="宋体"/>
          <w:bCs/>
          <w:sz w:val="24"/>
        </w:rPr>
        <w:t>申诉的定义：</w:t>
      </w:r>
    </w:p>
    <w:p>
      <w:pPr>
        <w:spacing w:after="120" w:after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</w:rPr>
        <w:t>认证申请人或客户，对</w:t>
      </w:r>
      <w:r>
        <w:rPr>
          <w:rFonts w:hint="eastAsia" w:ascii="宋体" w:hAnsi="宋体" w:cs="宋体"/>
          <w:sz w:val="24"/>
        </w:rPr>
        <w:t>公司</w:t>
      </w:r>
      <w:r>
        <w:rPr>
          <w:rFonts w:hint="eastAsia" w:ascii="宋体" w:hAnsi="宋体" w:cs="宋体"/>
          <w:bCs/>
          <w:sz w:val="24"/>
        </w:rPr>
        <w:t>做出的与其期望的认证状态有关的不利决定，提出重新考虑的书面要求 (不利决定包括：拒绝接受申请、拒绝继续审</w:t>
      </w:r>
      <w:r>
        <w:rPr>
          <w:rFonts w:hint="eastAsia" w:ascii="宋体" w:hAnsi="宋体" w:cs="宋体"/>
          <w:bCs/>
          <w:sz w:val="24"/>
          <w:lang w:eastAsia="zh-CN"/>
        </w:rPr>
        <w:t>查</w:t>
      </w:r>
      <w:r>
        <w:rPr>
          <w:rFonts w:hint="eastAsia" w:ascii="宋体" w:hAnsi="宋体" w:cs="宋体"/>
          <w:bCs/>
          <w:sz w:val="24"/>
        </w:rPr>
        <w:t>要求、要求采取纠正措施、变更认证业务范围) 。</w:t>
      </w:r>
    </w:p>
    <w:p>
      <w:pPr>
        <w:numPr>
          <w:ilvl w:val="2"/>
          <w:numId w:val="8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受理申诉范围主要包括：</w:t>
      </w:r>
    </w:p>
    <w:p>
      <w:pPr>
        <w:numPr>
          <w:ilvl w:val="0"/>
          <w:numId w:val="9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涉及对</w:t>
      </w:r>
      <w:r>
        <w:rPr>
          <w:rFonts w:hint="eastAsia" w:ascii="宋体" w:hAnsi="宋体" w:cs="宋体"/>
          <w:bCs/>
          <w:sz w:val="24"/>
        </w:rPr>
        <w:t>认证申请人或客户申请的受理和评审；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numPr>
          <w:ilvl w:val="0"/>
          <w:numId w:val="9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涉及公司做出的任何认证审</w:t>
      </w:r>
      <w:r>
        <w:rPr>
          <w:rFonts w:hint="eastAsia" w:ascii="宋体" w:hAnsi="宋体" w:cs="宋体"/>
          <w:sz w:val="24"/>
          <w:lang w:eastAsia="zh-CN"/>
        </w:rPr>
        <w:t>查</w:t>
      </w:r>
      <w:r>
        <w:rPr>
          <w:rFonts w:hint="eastAsia" w:ascii="宋体" w:hAnsi="宋体" w:cs="宋体"/>
          <w:sz w:val="24"/>
        </w:rPr>
        <w:t>结论；</w:t>
      </w:r>
    </w:p>
    <w:p>
      <w:pPr>
        <w:numPr>
          <w:ilvl w:val="0"/>
          <w:numId w:val="9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涉及对客户认证授予、拒绝、保持、更新、暂停、恢复或撤销认证或者扩大或缩小认证范围等决定；</w:t>
      </w:r>
    </w:p>
    <w:p>
      <w:pPr>
        <w:numPr>
          <w:ilvl w:val="0"/>
          <w:numId w:val="9"/>
        </w:num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涉及其他方面对有关认证或其他事项的申诉。</w:t>
      </w:r>
    </w:p>
    <w:p>
      <w:pPr>
        <w:spacing w:after="120" w:afterLines="50" w:line="360" w:lineRule="auto"/>
        <w:ind w:left="-44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4.3.3 </w:t>
      </w:r>
      <w:r>
        <w:rPr>
          <w:rFonts w:hint="eastAsia" w:ascii="宋体" w:hAnsi="宋体" w:cs="宋体"/>
          <w:sz w:val="24"/>
        </w:rPr>
        <w:t>申诉的方式</w:t>
      </w:r>
    </w:p>
    <w:p>
      <w:pPr>
        <w:spacing w:after="120" w:afterLines="50" w:line="360" w:lineRule="auto"/>
        <w:ind w:left="-44" w:leftChars="-21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申诉方应在接到公司的认证决定或投诉处理结果通知后的30个工作日内，向公司提出书面申诉。书面申诉应有申诉人签字或者盖章。</w:t>
      </w:r>
    </w:p>
    <w:p>
      <w:pPr>
        <w:spacing w:after="120" w:afterLines="50" w:line="360" w:lineRule="auto"/>
        <w:ind w:left="-44" w:leftChars="-2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4.3.4 </w:t>
      </w:r>
      <w:r>
        <w:rPr>
          <w:rFonts w:hint="eastAsia" w:ascii="宋体" w:hAnsi="宋体" w:cs="宋体"/>
          <w:sz w:val="24"/>
        </w:rPr>
        <w:t>申诉的初步调查和确认</w:t>
      </w:r>
    </w:p>
    <w:p>
      <w:pPr>
        <w:spacing w:after="120" w:afterLines="50" w:line="360" w:lineRule="auto"/>
        <w:ind w:left="-2" w:leftChars="-1"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客户服务部在接到申诉申请或相关信息后，应通过电话、信件或电子邮件等方式与申诉人进行联系，确认收到申诉，做出是否接受的决定，并立即展开调查工作。客户服务部应向申诉人提供申诉处理的进展情况。</w:t>
      </w:r>
    </w:p>
    <w:p>
      <w:pPr>
        <w:pStyle w:val="80"/>
        <w:numPr>
          <w:ilvl w:val="2"/>
          <w:numId w:val="10"/>
        </w:numPr>
        <w:spacing w:after="120" w:afterLines="50" w:line="360" w:lineRule="auto"/>
        <w:ind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申诉追踪、调查</w:t>
      </w:r>
    </w:p>
    <w:p>
      <w:pPr>
        <w:pStyle w:val="80"/>
        <w:numPr>
          <w:ilvl w:val="0"/>
          <w:numId w:val="11"/>
        </w:numPr>
        <w:spacing w:after="120" w:afterLines="50" w:line="360" w:lineRule="auto"/>
        <w:ind w:left="630" w:leftChars="30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客户服务部在接到申诉后，应负责收集和验证所有必要的信息，以确定申诉的有效性，有权采取包括召集会议、现场调查、向专家咨询等各种措施取证，做出有根据地判断；</w:t>
      </w:r>
    </w:p>
    <w:p>
      <w:pPr>
        <w:pStyle w:val="80"/>
        <w:numPr>
          <w:ilvl w:val="0"/>
          <w:numId w:val="11"/>
        </w:numPr>
        <w:spacing w:after="120" w:afterLines="50" w:line="360" w:lineRule="auto"/>
        <w:ind w:left="630" w:leftChars="30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根据申诉事件的具体情况，适时召开听证会。听证会议应在接到申诉的20个工作日内举行，至少提前5个工作日通知申诉人会议的时间和地点。；</w:t>
      </w:r>
    </w:p>
    <w:p>
      <w:pPr>
        <w:pStyle w:val="80"/>
        <w:numPr>
          <w:ilvl w:val="0"/>
          <w:numId w:val="11"/>
        </w:numPr>
        <w:tabs>
          <w:tab w:val="left" w:pos="720"/>
        </w:tabs>
        <w:spacing w:after="120" w:afterLines="50" w:line="360" w:lineRule="auto"/>
        <w:ind w:left="630" w:leftChars="30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申诉处理负责人和申诉方均有权提供证人，所提供的证人姓名和地址，应在不迟于会议召开前5个工作日书面提出；</w:t>
      </w:r>
    </w:p>
    <w:p>
      <w:pPr>
        <w:pStyle w:val="80"/>
        <w:numPr>
          <w:ilvl w:val="0"/>
          <w:numId w:val="11"/>
        </w:numPr>
        <w:tabs>
          <w:tab w:val="left" w:pos="720"/>
        </w:tabs>
        <w:spacing w:after="120" w:afterLines="50" w:line="360" w:lineRule="auto"/>
        <w:ind w:left="630" w:leftChars="30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根据申诉人的要求，对与申诉相关的所有情况和信息保密。</w:t>
      </w:r>
    </w:p>
    <w:p>
      <w:pPr>
        <w:spacing w:after="120" w:afterLines="50" w:line="360" w:lineRule="auto"/>
        <w:ind w:left="-41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4.3.6 </w:t>
      </w:r>
      <w:r>
        <w:rPr>
          <w:rFonts w:hint="eastAsia" w:ascii="宋体" w:hAnsi="宋体" w:cs="宋体"/>
          <w:sz w:val="24"/>
        </w:rPr>
        <w:t>对决定的沟通</w:t>
      </w:r>
    </w:p>
    <w:p>
      <w:pPr>
        <w:spacing w:after="120" w:afterLines="50" w:line="360" w:lineRule="auto"/>
        <w:ind w:left="-41" w:hanging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与申诉人或涉及的人员有关的申诉决定或任何采取的行动，都应在做出决定和采取行动之前，与申诉人或涉及的人员进行沟通。</w:t>
      </w:r>
    </w:p>
    <w:p>
      <w:pPr>
        <w:spacing w:after="120" w:afterLines="50" w:line="360" w:lineRule="auto"/>
        <w:ind w:left="-41" w:hanging="2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4.3.7 </w:t>
      </w:r>
      <w:r>
        <w:rPr>
          <w:rFonts w:hint="eastAsia" w:ascii="宋体" w:hAnsi="宋体" w:cs="宋体"/>
          <w:sz w:val="24"/>
        </w:rPr>
        <w:t>申诉回复</w:t>
      </w:r>
    </w:p>
    <w:p>
      <w:pPr>
        <w:numPr>
          <w:ilvl w:val="0"/>
          <w:numId w:val="12"/>
        </w:numPr>
        <w:tabs>
          <w:tab w:val="left" w:pos="0"/>
          <w:tab w:val="left" w:pos="420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对于申诉的回复，一般要求在申诉事件调查结束后30个工作日内，由客户服务部提出处理意见或纠正措施，并以书面方式通知申诉人或有关方；</w:t>
      </w:r>
    </w:p>
    <w:p>
      <w:pPr>
        <w:numPr>
          <w:ilvl w:val="0"/>
          <w:numId w:val="12"/>
        </w:numPr>
        <w:tabs>
          <w:tab w:val="left" w:pos="0"/>
          <w:tab w:val="left" w:pos="420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对于申诉方有具体申诉调查结束时间要求的，应在要求期限内完成调查及调查相关材料的收集、汇总等；</w:t>
      </w:r>
    </w:p>
    <w:p>
      <w:pPr>
        <w:numPr>
          <w:ilvl w:val="0"/>
          <w:numId w:val="12"/>
        </w:numPr>
        <w:tabs>
          <w:tab w:val="left" w:pos="0"/>
          <w:tab w:val="left" w:pos="420"/>
          <w:tab w:val="left" w:pos="720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如果申诉不能立即解决，应尽快寻求有效地解决方法进行处理。</w:t>
      </w:r>
    </w:p>
    <w:p>
      <w:pPr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4.3.8 </w:t>
      </w:r>
      <w:r>
        <w:rPr>
          <w:rFonts w:hint="eastAsia" w:ascii="宋体" w:hAnsi="宋体" w:cs="宋体"/>
          <w:sz w:val="24"/>
        </w:rPr>
        <w:t>申诉结束</w:t>
      </w:r>
    </w:p>
    <w:p>
      <w:pPr>
        <w:numPr>
          <w:ilvl w:val="0"/>
          <w:numId w:val="13"/>
        </w:numPr>
        <w:tabs>
          <w:tab w:val="left" w:pos="0"/>
          <w:tab w:val="left" w:pos="420"/>
          <w:tab w:val="left" w:pos="709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在申诉处理过程结束时，正式通知申诉人。对申诉做出的裁定应书面通知有关各方，该裁定具有约束力。与客户及申诉人共同决定是否应将申诉事件公开，并在决定公开时，共同确定公开的程度；</w:t>
      </w:r>
    </w:p>
    <w:p>
      <w:pPr>
        <w:numPr>
          <w:ilvl w:val="0"/>
          <w:numId w:val="13"/>
        </w:numPr>
        <w:tabs>
          <w:tab w:val="left" w:pos="0"/>
          <w:tab w:val="left" w:pos="420"/>
          <w:tab w:val="left" w:pos="709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如果申诉人接受决定或采取的行动，则应执行和记录；</w:t>
      </w:r>
    </w:p>
    <w:p>
      <w:pPr>
        <w:numPr>
          <w:ilvl w:val="0"/>
          <w:numId w:val="13"/>
        </w:numPr>
        <w:tabs>
          <w:tab w:val="left" w:pos="0"/>
          <w:tab w:val="left" w:pos="420"/>
          <w:tab w:val="left" w:pos="709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果申诉人拒绝接受被提议的决定或采取的行动，则申诉尚未解决。这种情况应记录，并提交公正性委员会做出最终决定。特殊情况处理需延期的，应由总经理/管代批准；另外，还应通知申诉人可替代的内部和外部可选方法的不同形式，直至用尽所有内部和外部的替代选择，或申诉人满意为止；</w:t>
      </w:r>
    </w:p>
    <w:p>
      <w:pPr>
        <w:numPr>
          <w:ilvl w:val="0"/>
          <w:numId w:val="13"/>
        </w:numPr>
        <w:tabs>
          <w:tab w:val="left" w:pos="0"/>
          <w:tab w:val="left" w:pos="420"/>
          <w:tab w:val="left" w:pos="709"/>
        </w:tabs>
        <w:spacing w:after="12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申诉方如果对处理结果有异议，有权向国家认可机构采取进一步的申诉行为。</w:t>
      </w:r>
    </w:p>
    <w:p>
      <w:pPr>
        <w:tabs>
          <w:tab w:val="left" w:pos="960"/>
        </w:tabs>
        <w:spacing w:after="120" w:after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 xml:space="preserve">4.4 </w:t>
      </w:r>
      <w:r>
        <w:rPr>
          <w:rFonts w:hint="eastAsia" w:ascii="宋体" w:hAnsi="宋体" w:cs="宋体"/>
          <w:bCs/>
          <w:sz w:val="24"/>
        </w:rPr>
        <w:t>费用</w:t>
      </w:r>
    </w:p>
    <w:p>
      <w:pPr>
        <w:spacing w:after="120" w:afterLines="50" w:line="360" w:lineRule="auto"/>
        <w:ind w:left="-42" w:leftChars="-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关于申诉/投诉处理所发生的费用，对于一般问题，双方协商解决。申诉处理的费用由总经理确认，与申诉有关的合理支出应由责任方（人）承担。如责任方（人）不服，可诉请法律渠道解决。</w:t>
      </w:r>
    </w:p>
    <w:p>
      <w:pPr>
        <w:spacing w:after="120" w:afterLines="50" w:line="360" w:lineRule="auto"/>
        <w:ind w:left="-42" w:leftChars="-20" w:firstLine="480" w:firstLineChars="200"/>
        <w:rPr>
          <w:rFonts w:ascii="宋体" w:hAnsi="宋体" w:cs="宋体"/>
          <w:i/>
          <w:sz w:val="24"/>
        </w:rPr>
      </w:pPr>
      <w:r>
        <w:rPr>
          <w:rFonts w:hint="eastAsia" w:ascii="宋体" w:hAnsi="宋体" w:cs="宋体"/>
          <w:sz w:val="24"/>
        </w:rPr>
        <w:t>对于在运作和认证活动中引发的责任，建立资本金保全制度（认证风险基金），以降低申请和客户的风险，保障所有者权益。风险基金按公司季度总收入百分比例提取，列为专项基金。</w:t>
      </w:r>
    </w:p>
    <w:p>
      <w:pPr>
        <w:tabs>
          <w:tab w:val="left" w:pos="960"/>
        </w:tabs>
        <w:spacing w:after="120" w:afterLines="50" w:line="360" w:lineRule="auto"/>
        <w:ind w:left="-44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 xml:space="preserve">4.5 </w:t>
      </w:r>
      <w:r>
        <w:rPr>
          <w:rFonts w:hint="eastAsia" w:ascii="宋体" w:hAnsi="宋体" w:cs="宋体"/>
          <w:bCs/>
          <w:sz w:val="24"/>
        </w:rPr>
        <w:t>记录</w:t>
      </w:r>
    </w:p>
    <w:p>
      <w:pPr>
        <w:spacing w:after="120" w:afterLines="50" w:line="360" w:lineRule="auto"/>
        <w:ind w:left="-44" w:leftChars="-21" w:firstLine="472" w:firstLineChars="19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由客户服务部对申诉/投诉的有关文件和资料及处理记录进行归档保存。</w:t>
      </w:r>
    </w:p>
    <w:p>
      <w:pPr>
        <w:spacing w:after="120" w:afterLines="50"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 xml:space="preserve">4.6 </w:t>
      </w:r>
      <w:r>
        <w:rPr>
          <w:rFonts w:hint="eastAsia" w:ascii="宋体" w:hAnsi="宋体" w:cs="宋体"/>
          <w:bCs/>
          <w:sz w:val="24"/>
        </w:rPr>
        <w:t>纠正措施</w:t>
      </w:r>
    </w:p>
    <w:p>
      <w:pPr>
        <w:spacing w:after="120" w:afterLines="50" w:line="360" w:lineRule="auto"/>
        <w:ind w:left="-44" w:leftChars="-21" w:firstLine="470" w:firstLineChars="19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对申诉/投诉中属于</w:t>
      </w:r>
      <w:r>
        <w:rPr>
          <w:rFonts w:hint="eastAsia" w:ascii="宋体" w:hAnsi="宋体" w:cs="宋体"/>
          <w:sz w:val="24"/>
          <w:lang w:eastAsia="zh-Hans"/>
        </w:rPr>
        <w:t>本</w:t>
      </w:r>
      <w:r>
        <w:rPr>
          <w:rFonts w:hint="eastAsia" w:ascii="宋体" w:hAnsi="宋体" w:cs="宋体"/>
          <w:sz w:val="24"/>
        </w:rPr>
        <w:t>公司的问题，涉及公司</w:t>
      </w:r>
      <w:r>
        <w:rPr>
          <w:rFonts w:hint="eastAsia" w:ascii="宋体" w:hAnsi="宋体" w:cs="宋体"/>
          <w:sz w:val="24"/>
          <w:lang w:eastAsia="zh-Hans"/>
        </w:rPr>
        <w:t>服务认证</w:t>
      </w:r>
      <w:r>
        <w:rPr>
          <w:rFonts w:hint="eastAsia" w:ascii="宋体" w:hAnsi="宋体" w:cs="宋体"/>
          <w:sz w:val="24"/>
        </w:rPr>
        <w:t>存在的任何潜在的（或倾向性）不合格因素时，应由管理者代表责成有关部门和人员查找原因，需采取纠正措施，限期整改。由责任部门写出书面完成报告，管理者代表负责验证其有效性。</w:t>
      </w:r>
    </w:p>
    <w:p>
      <w:pPr>
        <w:spacing w:after="120" w:afterLines="50" w:line="360" w:lineRule="auto"/>
        <w:ind w:left="-4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4.7 </w:t>
      </w:r>
      <w:r>
        <w:rPr>
          <w:rFonts w:hint="eastAsia" w:ascii="宋体" w:hAnsi="宋体" w:cs="宋体"/>
          <w:sz w:val="24"/>
        </w:rPr>
        <w:t>客户服务部应及时向总经理、管理者代表报告申诉/投诉的处理情况。当申诉/投诉有集中的发展趋势和情节严重者，总经理应组织管理评审。必要时，由总经理向公正性委员会报告。</w:t>
      </w:r>
    </w:p>
    <w:p>
      <w:pPr>
        <w:numPr>
          <w:ilvl w:val="1"/>
          <w:numId w:val="14"/>
        </w:numPr>
        <w:tabs>
          <w:tab w:val="left" w:pos="360"/>
          <w:tab w:val="left" w:pos="960"/>
          <w:tab w:val="clear" w:pos="540"/>
        </w:tabs>
        <w:spacing w:after="120" w:afterLines="50" w:line="360" w:lineRule="auto"/>
        <w:ind w:left="-42" w:hanging="2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申诉/投诉的有关程序和规定将以公开文件的方式，使公司所有的利益方、相关方及客户得到。</w:t>
      </w:r>
    </w:p>
    <w:p>
      <w:pPr>
        <w:pStyle w:val="3"/>
        <w:spacing w:after="0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t xml:space="preserve">5相关文件 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spacing w:line="360" w:lineRule="auto"/>
        <w:rPr>
          <w:rFonts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无</w:t>
      </w:r>
    </w:p>
    <w:p>
      <w:pPr>
        <w:spacing w:line="360" w:lineRule="auto"/>
        <w:rPr>
          <w:rFonts w:ascii="宋体" w:hAnsi="宋体" w:cs="宋体"/>
          <w:sz w:val="24"/>
          <w:lang w:eastAsia="zh-Hans"/>
        </w:rPr>
      </w:pPr>
    </w:p>
    <w:p>
      <w:pPr>
        <w:pStyle w:val="3"/>
        <w:spacing w:before="100" w:after="100"/>
        <w:rPr>
          <w:rFonts w:ascii="宋体" w:hAnsi="宋体" w:cs="宋体"/>
        </w:rPr>
      </w:pPr>
      <w:r>
        <w:rPr>
          <w:rFonts w:hint="eastAsia" w:ascii="宋体" w:hAnsi="宋体" w:cs="宋体"/>
        </w:rPr>
        <w:t>6相关记录</w:t>
      </w:r>
    </w:p>
    <w:p>
      <w:pPr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  <w:lang w:eastAsia="zh-Hans"/>
        </w:rPr>
        <w:t>《</w:t>
      </w:r>
      <w:r>
        <w:rPr>
          <w:rFonts w:hint="eastAsia" w:cs="宋体"/>
          <w:sz w:val="24"/>
        </w:rPr>
        <w:t>申诉表</w:t>
      </w:r>
      <w:r>
        <w:rPr>
          <w:rFonts w:hint="eastAsia" w:cs="宋体"/>
          <w:sz w:val="24"/>
          <w:lang w:eastAsia="zh-Hans"/>
        </w:rPr>
        <w:t>》</w:t>
      </w:r>
    </w:p>
    <w:p>
      <w:pPr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  <w:lang w:eastAsia="zh-Hans"/>
        </w:rPr>
        <w:t>《</w:t>
      </w:r>
      <w:r>
        <w:rPr>
          <w:rFonts w:hint="eastAsia" w:cs="宋体"/>
          <w:sz w:val="24"/>
        </w:rPr>
        <w:t>投诉表</w:t>
      </w:r>
      <w:r>
        <w:rPr>
          <w:rFonts w:hint="eastAsia" w:cs="宋体"/>
          <w:sz w:val="24"/>
          <w:lang w:eastAsia="zh-Hans"/>
        </w:rPr>
        <w:t>》</w:t>
      </w:r>
      <w:r>
        <w:rPr>
          <w:rFonts w:hint="eastAsia" w:cs="宋体"/>
          <w:sz w:val="24"/>
        </w:rPr>
        <w:t xml:space="preserve">                                        　　</w:t>
      </w:r>
    </w:p>
    <w:p>
      <w:pPr>
        <w:tabs>
          <w:tab w:val="left" w:pos="720"/>
        </w:tabs>
        <w:spacing w:after="120" w:afterLines="50"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cs="宋体"/>
          <w:sz w:val="24"/>
          <w:lang w:eastAsia="zh-Hans"/>
        </w:rPr>
        <w:t>《</w:t>
      </w:r>
      <w:r>
        <w:rPr>
          <w:rFonts w:hint="eastAsia" w:cs="宋体"/>
          <w:sz w:val="24"/>
        </w:rPr>
        <w:t>投诉、申诉调查、处理记录表</w:t>
      </w:r>
      <w:r>
        <w:rPr>
          <w:rFonts w:hint="eastAsia" w:cs="宋体"/>
          <w:sz w:val="24"/>
          <w:lang w:eastAsia="zh-Hans"/>
        </w:rPr>
        <w:t>》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附录I                         </w:t>
      </w:r>
    </w:p>
    <w:p>
      <w:pPr>
        <w:spacing w:line="360" w:lineRule="auto"/>
        <w:ind w:right="97" w:rightChars="46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更改控制页</w:t>
      </w:r>
    </w:p>
    <w:tbl>
      <w:tblPr>
        <w:tblStyle w:val="34"/>
        <w:tblW w:w="10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3835"/>
        <w:gridCol w:w="1829"/>
        <w:gridCol w:w="18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1044" w:type="dxa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版</w:t>
            </w:r>
            <w:r>
              <w:rPr>
                <w:rFonts w:hint="eastAsia" w:ascii="宋体" w:hAnsi="宋体" w:cs="宋体"/>
                <w:sz w:val="28"/>
                <w:lang w:eastAsia="zh-Hans"/>
              </w:rPr>
              <w:t>次</w:t>
            </w:r>
          </w:p>
        </w:tc>
        <w:tc>
          <w:tcPr>
            <w:tcW w:w="3835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ind w:firstLine="1400" w:firstLineChars="50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修改内容简述</w:t>
            </w:r>
          </w:p>
        </w:tc>
        <w:tc>
          <w:tcPr>
            <w:tcW w:w="1829" w:type="dxa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lang w:eastAsia="zh-Hans"/>
              </w:rPr>
            </w:pPr>
            <w:r>
              <w:rPr>
                <w:rFonts w:hint="eastAsia" w:ascii="宋体" w:hAnsi="宋体" w:cs="宋体"/>
                <w:sz w:val="28"/>
                <w:lang w:eastAsia="zh-Hans"/>
              </w:rPr>
              <w:t>提出人</w:t>
            </w:r>
            <w:r>
              <w:rPr>
                <w:rFonts w:ascii="宋体" w:hAnsi="宋体" w:cs="宋体"/>
                <w:sz w:val="28"/>
                <w:lang w:eastAsia="zh-Hans"/>
              </w:rPr>
              <w:t>/</w:t>
            </w:r>
            <w:r>
              <w:rPr>
                <w:rFonts w:hint="eastAsia" w:ascii="宋体" w:hAnsi="宋体" w:cs="宋体"/>
                <w:sz w:val="28"/>
                <w:lang w:eastAsia="zh-Hans"/>
              </w:rPr>
              <w:t>日期</w:t>
            </w:r>
          </w:p>
        </w:tc>
        <w:tc>
          <w:tcPr>
            <w:tcW w:w="1850" w:type="dxa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eastAsia="zh-Hans"/>
              </w:rPr>
              <w:t>审</w:t>
            </w:r>
            <w:r>
              <w:rPr>
                <w:rFonts w:hint="eastAsia" w:ascii="宋体" w:hAnsi="宋体" w:cs="宋体"/>
                <w:sz w:val="28"/>
                <w:lang w:eastAsia="zh-CN"/>
              </w:rPr>
              <w:t>查</w:t>
            </w:r>
            <w:r>
              <w:rPr>
                <w:rFonts w:hint="eastAsia" w:ascii="宋体" w:hAnsi="宋体" w:cs="宋体"/>
                <w:sz w:val="28"/>
                <w:lang w:eastAsia="zh-Hans"/>
              </w:rPr>
              <w:t>人</w:t>
            </w:r>
            <w:r>
              <w:rPr>
                <w:rFonts w:ascii="宋体" w:hAnsi="宋体" w:cs="宋体"/>
                <w:sz w:val="28"/>
                <w:lang w:eastAsia="zh-Hans"/>
              </w:rPr>
              <w:t>/</w:t>
            </w:r>
            <w:r>
              <w:rPr>
                <w:rFonts w:hint="eastAsia" w:ascii="宋体" w:hAnsi="宋体" w:cs="宋体"/>
                <w:sz w:val="28"/>
                <w:lang w:eastAsia="zh-Hans"/>
              </w:rPr>
              <w:t>日期</w:t>
            </w:r>
          </w:p>
        </w:tc>
        <w:tc>
          <w:tcPr>
            <w:tcW w:w="1850" w:type="dxa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lang w:eastAsia="zh-Hans"/>
              </w:rPr>
            </w:pPr>
            <w:r>
              <w:rPr>
                <w:rFonts w:hint="eastAsia" w:ascii="宋体" w:hAnsi="宋体" w:cs="宋体"/>
                <w:sz w:val="28"/>
                <w:lang w:eastAsia="zh-Hans"/>
              </w:rPr>
              <w:t>批准人</w:t>
            </w:r>
            <w:r>
              <w:rPr>
                <w:rFonts w:ascii="宋体" w:hAnsi="宋体" w:cs="宋体"/>
                <w:sz w:val="28"/>
                <w:lang w:eastAsia="zh-Hans"/>
              </w:rPr>
              <w:t>/</w:t>
            </w:r>
            <w:r>
              <w:rPr>
                <w:rFonts w:hint="eastAsia" w:ascii="宋体" w:hAnsi="宋体" w:cs="宋体"/>
                <w:sz w:val="28"/>
                <w:lang w:eastAsia="zh-Hans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8" w:hRule="atLeast"/>
          <w:jc w:val="center"/>
        </w:trPr>
        <w:tc>
          <w:tcPr>
            <w:tcW w:w="1044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1.0</w:t>
            </w:r>
          </w:p>
        </w:tc>
        <w:tc>
          <w:tcPr>
            <w:tcW w:w="3835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新版发布</w:t>
            </w:r>
          </w:p>
        </w:tc>
        <w:tc>
          <w:tcPr>
            <w:tcW w:w="1829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199" w:firstLine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陈敏/</w:t>
            </w:r>
            <w:r>
              <w:rPr>
                <w:rFonts w:ascii="宋体" w:hAnsi="宋体" w:cs="宋体"/>
                <w:sz w:val="28"/>
              </w:rPr>
              <w:t>2019.8.15</w:t>
            </w:r>
          </w:p>
        </w:tc>
        <w:tc>
          <w:tcPr>
            <w:tcW w:w="1850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186" w:hanging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刘冰/</w:t>
            </w:r>
            <w:r>
              <w:rPr>
                <w:rFonts w:ascii="宋体" w:hAnsi="宋体" w:cs="宋体"/>
                <w:sz w:val="28"/>
              </w:rPr>
              <w:t>2019.8.15</w:t>
            </w:r>
          </w:p>
        </w:tc>
        <w:tc>
          <w:tcPr>
            <w:tcW w:w="1850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206" w:hanging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徐珂/</w:t>
            </w:r>
            <w:r>
              <w:rPr>
                <w:rFonts w:ascii="宋体" w:hAnsi="宋体" w:cs="宋体"/>
                <w:sz w:val="28"/>
              </w:rPr>
              <w:t>2019.8.15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8" w:hRule="atLeast"/>
          <w:jc w:val="center"/>
        </w:trPr>
        <w:tc>
          <w:tcPr>
            <w:tcW w:w="1044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.1</w:t>
            </w:r>
          </w:p>
        </w:tc>
        <w:tc>
          <w:tcPr>
            <w:tcW w:w="3835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公司管理者变更</w:t>
            </w:r>
          </w:p>
        </w:tc>
        <w:tc>
          <w:tcPr>
            <w:tcW w:w="1829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199" w:firstLine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陈敏/</w:t>
            </w:r>
            <w:r>
              <w:rPr>
                <w:rFonts w:ascii="宋体" w:hAnsi="宋体" w:cs="宋体"/>
                <w:sz w:val="28"/>
              </w:rPr>
              <w:t>2021.5.10</w:t>
            </w:r>
          </w:p>
        </w:tc>
        <w:tc>
          <w:tcPr>
            <w:tcW w:w="1850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186" w:hanging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刘冰/</w:t>
            </w:r>
            <w:r>
              <w:rPr>
                <w:rFonts w:ascii="宋体" w:hAnsi="宋体" w:cs="宋体"/>
                <w:sz w:val="28"/>
              </w:rPr>
              <w:t>2021.5.10</w:t>
            </w:r>
          </w:p>
        </w:tc>
        <w:tc>
          <w:tcPr>
            <w:tcW w:w="1850" w:type="dxa"/>
            <w:tcBorders>
              <w:left w:val="inset" w:color="auto" w:sz="6" w:space="0"/>
              <w:right w:val="inset" w:color="auto" w:sz="6" w:space="0"/>
            </w:tcBorders>
          </w:tcPr>
          <w:p>
            <w:pPr>
              <w:ind w:right="206" w:hanging="2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李立实/</w:t>
            </w:r>
            <w:r>
              <w:rPr>
                <w:rFonts w:ascii="宋体" w:hAnsi="宋体" w:cs="宋体"/>
                <w:sz w:val="28"/>
              </w:rPr>
              <w:t>2021.5.10</w:t>
            </w:r>
          </w:p>
        </w:tc>
      </w:tr>
    </w:tbl>
    <w:p>
      <w:pPr>
        <w:spacing w:line="460" w:lineRule="exact"/>
        <w:ind w:right="-29" w:rightChars="-14" w:firstLine="3213" w:firstLineChars="1000"/>
        <w:rPr>
          <w:b/>
          <w:bCs/>
          <w:sz w:val="32"/>
          <w:szCs w:val="32"/>
        </w:rPr>
      </w:pPr>
    </w:p>
    <w:p>
      <w:pPr>
        <w:spacing w:line="460" w:lineRule="exact"/>
        <w:ind w:right="-29" w:rightChars="-14" w:firstLine="3213" w:firstLineChars="1000"/>
        <w:rPr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80" w:footer="56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Cs w:val="21"/>
      </w:rPr>
    </w:pPr>
    <w:r>
      <w:rPr>
        <w:bCs/>
        <w:kern w:val="0"/>
        <w:szCs w:val="21"/>
      </w:rPr>
      <w:t xml:space="preserve">第 </w:t>
    </w:r>
    <w:r>
      <w:rPr>
        <w:bCs/>
        <w:kern w:val="0"/>
        <w:szCs w:val="21"/>
      </w:rPr>
      <w:fldChar w:fldCharType="begin"/>
    </w:r>
    <w:r>
      <w:rPr>
        <w:bCs/>
        <w:kern w:val="0"/>
        <w:szCs w:val="21"/>
      </w:rPr>
      <w:instrText xml:space="preserve"> PAGE </w:instrText>
    </w:r>
    <w:r>
      <w:rPr>
        <w:bCs/>
        <w:kern w:val="0"/>
        <w:szCs w:val="21"/>
      </w:rPr>
      <w:fldChar w:fldCharType="separate"/>
    </w:r>
    <w:r>
      <w:rPr>
        <w:bCs/>
        <w:kern w:val="0"/>
        <w:szCs w:val="21"/>
      </w:rPr>
      <w:t>9</w:t>
    </w:r>
    <w:r>
      <w:rPr>
        <w:bCs/>
        <w:kern w:val="0"/>
        <w:szCs w:val="21"/>
      </w:rPr>
      <w:fldChar w:fldCharType="end"/>
    </w:r>
    <w:r>
      <w:rPr>
        <w:bCs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-588" w:rightChars="-280" w:firstLine="964" w:firstLineChars="400"/>
      <w:rPr>
        <w:rFonts w:ascii="宋体" w:hAnsi="宋体" w:cs="宋体"/>
        <w:sz w:val="24"/>
        <w:u w:val="single"/>
      </w:rPr>
    </w:pPr>
    <w:r>
      <w:rPr>
        <w:rFonts w:hint="eastAsia" w:ascii="宋体" w:hAnsi="宋体" w:cs="宋体"/>
        <w:b/>
        <w:b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-40005</wp:posOffset>
          </wp:positionV>
          <wp:extent cx="528320" cy="57531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3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4"/>
      </w:rPr>
      <w:t xml:space="preserve">北京赛迪认证中心有限公司 </w:t>
    </w:r>
    <w:r>
      <w:rPr>
        <w:b/>
        <w:sz w:val="24"/>
      </w:rPr>
      <w:t xml:space="preserve">             </w:t>
    </w:r>
    <w:r>
      <w:rPr>
        <w:rFonts w:hint="eastAsia" w:ascii="宋体" w:hAnsi="宋体" w:cs="宋体"/>
        <w:bCs/>
        <w:sz w:val="22"/>
        <w:szCs w:val="22"/>
      </w:rPr>
      <w:t>文件</w:t>
    </w:r>
    <w:r>
      <w:rPr>
        <w:rFonts w:hint="eastAsia" w:ascii="宋体" w:hAnsi="宋体" w:cs="宋体"/>
        <w:sz w:val="22"/>
      </w:rPr>
      <w:t>编号：CCIDCC-FW-CX-08</w:t>
    </w:r>
  </w:p>
  <w:p>
    <w:pPr>
      <w:pStyle w:val="23"/>
      <w:pBdr>
        <w:bottom w:val="single" w:color="auto" w:sz="6" w:space="4"/>
      </w:pBdr>
      <w:ind w:firstLine="1430" w:firstLineChars="650"/>
      <w:jc w:val="both"/>
      <w:rPr>
        <w:rFonts w:hint="eastAsia" w:ascii="宋体" w:hAnsi="宋体" w:eastAsia="宋体" w:cs="宋体"/>
        <w:sz w:val="22"/>
        <w:lang w:val="en-US" w:eastAsia="zh-CN"/>
      </w:rPr>
    </w:pPr>
    <w:r>
      <w:rPr>
        <w:rFonts w:hint="eastAsia" w:ascii="宋体" w:hAnsi="宋体" w:cs="宋体"/>
        <w:sz w:val="22"/>
      </w:rPr>
      <w:t xml:space="preserve">                                      版本号：1.</w:t>
    </w:r>
    <w:r>
      <w:rPr>
        <w:rFonts w:hint="eastAsia" w:ascii="宋体" w:hAnsi="宋体" w:cs="宋体"/>
        <w:sz w:val="22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lowerLetter"/>
      <w:lvlText w:val="%1."/>
      <w:lvlJc w:val="left"/>
      <w:pPr>
        <w:tabs>
          <w:tab w:val="left" w:pos="976"/>
        </w:tabs>
        <w:ind w:left="976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96"/>
        </w:tabs>
        <w:ind w:left="139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6"/>
        </w:tabs>
        <w:ind w:left="1816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6"/>
        </w:tabs>
        <w:ind w:left="223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6"/>
        </w:tabs>
        <w:ind w:left="265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6"/>
        </w:tabs>
        <w:ind w:left="3076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6"/>
        </w:tabs>
        <w:ind w:left="349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6"/>
        </w:tabs>
        <w:ind w:left="391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6"/>
        </w:tabs>
        <w:ind w:left="4336" w:hanging="420"/>
      </w:pPr>
    </w:lvl>
  </w:abstractNum>
  <w:abstractNum w:abstractNumId="1">
    <w:nsid w:val="0000000E"/>
    <w:multiLevelType w:val="multilevel"/>
    <w:tmpl w:val="0000000E"/>
    <w:lvl w:ilvl="0" w:tentative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8"/>
      <w:numFmt w:val="decimal"/>
      <w:lvlText w:val="%1.%2"/>
      <w:lvlJc w:val="left"/>
      <w:pPr>
        <w:tabs>
          <w:tab w:val="left" w:pos="540"/>
        </w:tabs>
        <w:ind w:left="540" w:hanging="360"/>
      </w:pPr>
      <w:rPr>
        <w:rFonts w:hint="default" w:ascii="宋体" w:hAnsi="宋体" w:eastAsia="宋体" w:cs="宋体"/>
        <w:b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632"/>
        </w:tabs>
        <w:ind w:left="63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948"/>
        </w:tabs>
        <w:ind w:left="948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04"/>
        </w:tabs>
        <w:ind w:left="90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220"/>
        </w:tabs>
        <w:ind w:left="122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536"/>
        </w:tabs>
        <w:ind w:left="153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92"/>
        </w:tabs>
        <w:ind w:left="1492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8"/>
        </w:tabs>
        <w:ind w:left="1808" w:hanging="2160"/>
      </w:pPr>
      <w:rPr>
        <w:rFonts w:hint="default"/>
      </w:rPr>
    </w:lvl>
  </w:abstractNum>
  <w:abstractNum w:abstractNumId="2">
    <w:nsid w:val="00000048"/>
    <w:multiLevelType w:val="multilevel"/>
    <w:tmpl w:val="00000048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170" w:hanging="170"/>
      </w:pPr>
      <w:rPr>
        <w:rFonts w:hint="eastAsia"/>
        <w:b/>
        <w:i w:val="0"/>
      </w:rPr>
    </w:lvl>
    <w:lvl w:ilvl="1" w:tentative="0">
      <w:start w:val="1"/>
      <w:numFmt w:val="decimal"/>
      <w:lvlText w:val="%1.%2"/>
      <w:lvlJc w:val="left"/>
      <w:pPr>
        <w:tabs>
          <w:tab w:val="left" w:pos="890"/>
        </w:tabs>
        <w:ind w:left="340" w:hanging="170"/>
      </w:pPr>
      <w:rPr>
        <w:rFonts w:hint="default" w:ascii="宋体" w:hAnsi="宋体" w:eastAsia="宋体" w:cs="宋体"/>
        <w:b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1060"/>
        </w:tabs>
        <w:ind w:left="510" w:hanging="170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620"/>
        </w:tabs>
        <w:ind w:left="710" w:hanging="170"/>
      </w:pPr>
      <w:rPr>
        <w:rFonts w:hint="eastAsia"/>
        <w:b/>
        <w:i w:val="0"/>
      </w:rPr>
    </w:lvl>
    <w:lvl w:ilvl="4" w:tentative="0">
      <w:start w:val="1"/>
      <w:numFmt w:val="lowerLetter"/>
      <w:lvlText w:val="%5）"/>
      <w:lvlJc w:val="left"/>
      <w:pPr>
        <w:tabs>
          <w:tab w:val="left" w:pos="1040"/>
        </w:tabs>
        <w:ind w:left="851" w:hanging="171"/>
      </w:pPr>
      <w:rPr>
        <w:rFonts w:hint="eastAsia"/>
        <w:b/>
        <w:i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1E137A67"/>
    <w:multiLevelType w:val="multilevel"/>
    <w:tmpl w:val="1E137A67"/>
    <w:lvl w:ilvl="0" w:tentative="0">
      <w:start w:val="1"/>
      <w:numFmt w:val="lowerLetter"/>
      <w:lvlText w:val="%1."/>
      <w:lvlJc w:val="left"/>
      <w:pPr>
        <w:ind w:left="78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30701F"/>
    <w:multiLevelType w:val="multilevel"/>
    <w:tmpl w:val="2130701F"/>
    <w:lvl w:ilvl="0" w:tentative="0">
      <w:start w:val="1"/>
      <w:numFmt w:val="low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9A308E"/>
    <w:multiLevelType w:val="multilevel"/>
    <w:tmpl w:val="2D9A308E"/>
    <w:lvl w:ilvl="0" w:tentative="0">
      <w:start w:val="1"/>
      <w:numFmt w:val="lowerLetter"/>
      <w:lvlText w:val="%1."/>
      <w:lvlJc w:val="left"/>
      <w:pPr>
        <w:tabs>
          <w:tab w:val="left" w:pos="1098"/>
        </w:tabs>
        <w:ind w:left="109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518"/>
        </w:tabs>
        <w:ind w:left="15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38"/>
        </w:tabs>
        <w:ind w:left="19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58"/>
        </w:tabs>
        <w:ind w:left="23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78"/>
        </w:tabs>
        <w:ind w:left="27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98"/>
        </w:tabs>
        <w:ind w:left="31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618"/>
        </w:tabs>
        <w:ind w:left="36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38"/>
        </w:tabs>
        <w:ind w:left="40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58"/>
        </w:tabs>
        <w:ind w:left="4458" w:hanging="420"/>
      </w:pPr>
    </w:lvl>
  </w:abstractNum>
  <w:abstractNum w:abstractNumId="6">
    <w:nsid w:val="361B6050"/>
    <w:multiLevelType w:val="multilevel"/>
    <w:tmpl w:val="361B6050"/>
    <w:lvl w:ilvl="0" w:tentative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entative="0">
      <w:start w:val="2"/>
      <w:numFmt w:val="decimal"/>
      <w:lvlText w:val="%1.%2"/>
      <w:lvlJc w:val="left"/>
      <w:pPr>
        <w:ind w:left="459" w:hanging="480"/>
      </w:pPr>
      <w:rPr>
        <w:rFonts w:hint="default"/>
        <w:b/>
      </w:rPr>
    </w:lvl>
    <w:lvl w:ilvl="2" w:tentative="0">
      <w:start w:val="8"/>
      <w:numFmt w:val="decimal"/>
      <w:lvlText w:val="%1.%2.%3"/>
      <w:lvlJc w:val="left"/>
      <w:pPr>
        <w:ind w:left="678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657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996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975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314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293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632" w:hanging="1800"/>
      </w:pPr>
      <w:rPr>
        <w:rFonts w:hint="default"/>
        <w:b/>
      </w:rPr>
    </w:lvl>
  </w:abstractNum>
  <w:abstractNum w:abstractNumId="7">
    <w:nsid w:val="37834E5F"/>
    <w:multiLevelType w:val="multilevel"/>
    <w:tmpl w:val="37834E5F"/>
    <w:lvl w:ilvl="0" w:tentative="0">
      <w:start w:val="1"/>
      <w:numFmt w:val="low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06F7F1B"/>
    <w:multiLevelType w:val="multilevel"/>
    <w:tmpl w:val="506F7F1B"/>
    <w:lvl w:ilvl="0" w:tentative="0">
      <w:start w:val="1"/>
      <w:numFmt w:val="lowerLetter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2D7A6C"/>
    <w:multiLevelType w:val="multilevel"/>
    <w:tmpl w:val="542D7A6C"/>
    <w:lvl w:ilvl="0" w:tentative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entative="0">
      <w:start w:val="3"/>
      <w:numFmt w:val="decimal"/>
      <w:lvlText w:val="%1.%2"/>
      <w:lvlJc w:val="left"/>
      <w:pPr>
        <w:ind w:left="458" w:hanging="480"/>
      </w:pPr>
      <w:rPr>
        <w:rFonts w:hint="default"/>
        <w:b/>
      </w:rPr>
    </w:lvl>
    <w:lvl w:ilvl="2" w:tentative="0">
      <w:start w:val="2"/>
      <w:numFmt w:val="decimal"/>
      <w:lvlText w:val="%1.%2.%3"/>
      <w:lvlJc w:val="left"/>
      <w:pPr>
        <w:ind w:left="676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654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992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97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308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286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624" w:hanging="1800"/>
      </w:pPr>
      <w:rPr>
        <w:rFonts w:hint="default"/>
        <w:b/>
      </w:rPr>
    </w:lvl>
  </w:abstractNum>
  <w:abstractNum w:abstractNumId="10">
    <w:nsid w:val="54F33C33"/>
    <w:multiLevelType w:val="multilevel"/>
    <w:tmpl w:val="54F33C33"/>
    <w:lvl w:ilvl="0" w:tentative="0">
      <w:start w:val="1"/>
      <w:numFmt w:val="lowerLetter"/>
      <w:lvlText w:val="%1."/>
      <w:lvlJc w:val="left"/>
      <w:pPr>
        <w:tabs>
          <w:tab w:val="left" w:pos="1140"/>
        </w:tabs>
        <w:ind w:left="1140" w:hanging="420"/>
      </w:pPr>
      <w:rPr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1">
    <w:nsid w:val="5B5B7DCA"/>
    <w:multiLevelType w:val="multilevel"/>
    <w:tmpl w:val="5B5B7DCA"/>
    <w:lvl w:ilvl="0" w:tentative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458" w:hanging="480"/>
      </w:pPr>
      <w:rPr>
        <w:rFonts w:hint="default"/>
      </w:rPr>
    </w:lvl>
    <w:lvl w:ilvl="2" w:tentative="0">
      <w:start w:val="5"/>
      <w:numFmt w:val="decimal"/>
      <w:lvlText w:val="%1.%2.%3"/>
      <w:lvlJc w:val="left"/>
      <w:pPr>
        <w:ind w:left="67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65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99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97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30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28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624" w:hanging="1800"/>
      </w:pPr>
      <w:rPr>
        <w:rFonts w:hint="default"/>
      </w:rPr>
    </w:lvl>
  </w:abstractNum>
  <w:abstractNum w:abstractNumId="12">
    <w:nsid w:val="74E2406F"/>
    <w:multiLevelType w:val="multilevel"/>
    <w:tmpl w:val="74E2406F"/>
    <w:lvl w:ilvl="0" w:tentative="0">
      <w:start w:val="1"/>
      <w:numFmt w:val="lowerLetter"/>
      <w:lvlText w:val="%1."/>
      <w:lvlJc w:val="left"/>
      <w:pPr>
        <w:tabs>
          <w:tab w:val="left" w:pos="1129"/>
        </w:tabs>
        <w:ind w:left="1129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2095"/>
        </w:tabs>
        <w:ind w:left="20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15"/>
        </w:tabs>
        <w:ind w:left="25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935"/>
        </w:tabs>
        <w:ind w:left="29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55"/>
        </w:tabs>
        <w:ind w:left="33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75"/>
        </w:tabs>
        <w:ind w:left="3775" w:hanging="420"/>
      </w:pPr>
    </w:lvl>
    <w:lvl w:ilvl="6" w:tentative="0">
      <w:start w:val="1"/>
      <w:numFmt w:val="decimal"/>
      <w:lvlText w:val="%7."/>
      <w:lvlJc w:val="left"/>
      <w:pPr>
        <w:tabs>
          <w:tab w:val="left" w:pos="4195"/>
        </w:tabs>
        <w:ind w:left="41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15"/>
        </w:tabs>
        <w:ind w:left="46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35"/>
        </w:tabs>
        <w:ind w:left="5035" w:hanging="420"/>
      </w:pPr>
    </w:lvl>
  </w:abstractNum>
  <w:abstractNum w:abstractNumId="13">
    <w:nsid w:val="7B2C17E1"/>
    <w:multiLevelType w:val="multilevel"/>
    <w:tmpl w:val="7B2C17E1"/>
    <w:lvl w:ilvl="0" w:tentative="0">
      <w:start w:val="1"/>
      <w:numFmt w:val="low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1NDEwNmVhYTgzYTBlNjgxZjE5MTU4MjljNDIzNTEifQ=="/>
    <w:docVar w:name="KSO_WPS_MARK_KEY" w:val="08d7ac74-9832-44e2-b878-f5740cb48566"/>
  </w:docVars>
  <w:rsids>
    <w:rsidRoot w:val="004E213F"/>
    <w:rsid w:val="00002B6B"/>
    <w:rsid w:val="00012EBD"/>
    <w:rsid w:val="000152ED"/>
    <w:rsid w:val="00015352"/>
    <w:rsid w:val="000201AC"/>
    <w:rsid w:val="00020B35"/>
    <w:rsid w:val="00023532"/>
    <w:rsid w:val="000236EA"/>
    <w:rsid w:val="00026142"/>
    <w:rsid w:val="00027EA0"/>
    <w:rsid w:val="00030698"/>
    <w:rsid w:val="000363F7"/>
    <w:rsid w:val="000403F8"/>
    <w:rsid w:val="00042BB0"/>
    <w:rsid w:val="000463D6"/>
    <w:rsid w:val="000469C2"/>
    <w:rsid w:val="000470C8"/>
    <w:rsid w:val="0005064C"/>
    <w:rsid w:val="00056D9D"/>
    <w:rsid w:val="000579AD"/>
    <w:rsid w:val="000645C6"/>
    <w:rsid w:val="00064FAB"/>
    <w:rsid w:val="00072872"/>
    <w:rsid w:val="00072CD5"/>
    <w:rsid w:val="00074DE5"/>
    <w:rsid w:val="00082038"/>
    <w:rsid w:val="000836FD"/>
    <w:rsid w:val="00093AE8"/>
    <w:rsid w:val="00096200"/>
    <w:rsid w:val="000A1094"/>
    <w:rsid w:val="000A16F9"/>
    <w:rsid w:val="000A5256"/>
    <w:rsid w:val="000B0E6B"/>
    <w:rsid w:val="000B29C3"/>
    <w:rsid w:val="000B5D5C"/>
    <w:rsid w:val="000B704E"/>
    <w:rsid w:val="000C3EEE"/>
    <w:rsid w:val="000D4E0F"/>
    <w:rsid w:val="000D70E7"/>
    <w:rsid w:val="000E046D"/>
    <w:rsid w:val="000E054B"/>
    <w:rsid w:val="000E10EF"/>
    <w:rsid w:val="000E5C7C"/>
    <w:rsid w:val="000E69EA"/>
    <w:rsid w:val="000E7E3E"/>
    <w:rsid w:val="000F036B"/>
    <w:rsid w:val="00100AC3"/>
    <w:rsid w:val="00101919"/>
    <w:rsid w:val="00106F75"/>
    <w:rsid w:val="001119C2"/>
    <w:rsid w:val="001129D5"/>
    <w:rsid w:val="00122730"/>
    <w:rsid w:val="0013259F"/>
    <w:rsid w:val="00134384"/>
    <w:rsid w:val="00134B94"/>
    <w:rsid w:val="00134C10"/>
    <w:rsid w:val="00136BB5"/>
    <w:rsid w:val="00140E16"/>
    <w:rsid w:val="0014708A"/>
    <w:rsid w:val="001619FF"/>
    <w:rsid w:val="00162CAB"/>
    <w:rsid w:val="001666C9"/>
    <w:rsid w:val="00172174"/>
    <w:rsid w:val="00173EE2"/>
    <w:rsid w:val="001753E5"/>
    <w:rsid w:val="001778FF"/>
    <w:rsid w:val="00190F69"/>
    <w:rsid w:val="00193F05"/>
    <w:rsid w:val="00194433"/>
    <w:rsid w:val="0019707E"/>
    <w:rsid w:val="001B18BB"/>
    <w:rsid w:val="001B4C12"/>
    <w:rsid w:val="001B4D14"/>
    <w:rsid w:val="001B5AD7"/>
    <w:rsid w:val="001C1F1A"/>
    <w:rsid w:val="001C37CE"/>
    <w:rsid w:val="001C40E3"/>
    <w:rsid w:val="001D2C8C"/>
    <w:rsid w:val="001D4168"/>
    <w:rsid w:val="001D4679"/>
    <w:rsid w:val="001E52CC"/>
    <w:rsid w:val="001E66C1"/>
    <w:rsid w:val="001F10F4"/>
    <w:rsid w:val="001F35BE"/>
    <w:rsid w:val="001F40A1"/>
    <w:rsid w:val="001F438A"/>
    <w:rsid w:val="001F5B47"/>
    <w:rsid w:val="00212A3B"/>
    <w:rsid w:val="00214923"/>
    <w:rsid w:val="0021588E"/>
    <w:rsid w:val="00221AB6"/>
    <w:rsid w:val="00222AB1"/>
    <w:rsid w:val="002268EB"/>
    <w:rsid w:val="00227FEB"/>
    <w:rsid w:val="002331CF"/>
    <w:rsid w:val="00243C56"/>
    <w:rsid w:val="002447F4"/>
    <w:rsid w:val="0025580F"/>
    <w:rsid w:val="002566F2"/>
    <w:rsid w:val="00267708"/>
    <w:rsid w:val="002760B7"/>
    <w:rsid w:val="00277135"/>
    <w:rsid w:val="002924C5"/>
    <w:rsid w:val="00294A4B"/>
    <w:rsid w:val="00295864"/>
    <w:rsid w:val="002A0AC0"/>
    <w:rsid w:val="002A5060"/>
    <w:rsid w:val="002B4767"/>
    <w:rsid w:val="002B484B"/>
    <w:rsid w:val="002C334B"/>
    <w:rsid w:val="002C33D4"/>
    <w:rsid w:val="002E7748"/>
    <w:rsid w:val="002F75D8"/>
    <w:rsid w:val="0030185E"/>
    <w:rsid w:val="00305B0F"/>
    <w:rsid w:val="003061C4"/>
    <w:rsid w:val="00313443"/>
    <w:rsid w:val="0032284E"/>
    <w:rsid w:val="00323642"/>
    <w:rsid w:val="00333564"/>
    <w:rsid w:val="003368F1"/>
    <w:rsid w:val="003423E9"/>
    <w:rsid w:val="00342B7A"/>
    <w:rsid w:val="00344CFF"/>
    <w:rsid w:val="00344E33"/>
    <w:rsid w:val="00344F01"/>
    <w:rsid w:val="00345B2B"/>
    <w:rsid w:val="00346FB4"/>
    <w:rsid w:val="003470E5"/>
    <w:rsid w:val="00351E81"/>
    <w:rsid w:val="00354E6A"/>
    <w:rsid w:val="00355716"/>
    <w:rsid w:val="0037191F"/>
    <w:rsid w:val="00373AAB"/>
    <w:rsid w:val="0038222B"/>
    <w:rsid w:val="00383331"/>
    <w:rsid w:val="0038422D"/>
    <w:rsid w:val="00396733"/>
    <w:rsid w:val="003A4211"/>
    <w:rsid w:val="003A7261"/>
    <w:rsid w:val="003B6784"/>
    <w:rsid w:val="003C513C"/>
    <w:rsid w:val="003D1EFB"/>
    <w:rsid w:val="003D549C"/>
    <w:rsid w:val="003D74EB"/>
    <w:rsid w:val="003E7265"/>
    <w:rsid w:val="0040278C"/>
    <w:rsid w:val="00402B81"/>
    <w:rsid w:val="00410E00"/>
    <w:rsid w:val="00416813"/>
    <w:rsid w:val="00426C7F"/>
    <w:rsid w:val="00427FC1"/>
    <w:rsid w:val="00432E0E"/>
    <w:rsid w:val="00443351"/>
    <w:rsid w:val="00445C9F"/>
    <w:rsid w:val="004572D9"/>
    <w:rsid w:val="00460560"/>
    <w:rsid w:val="00465057"/>
    <w:rsid w:val="00476A53"/>
    <w:rsid w:val="00481098"/>
    <w:rsid w:val="00487B28"/>
    <w:rsid w:val="004972A1"/>
    <w:rsid w:val="004A2435"/>
    <w:rsid w:val="004A4621"/>
    <w:rsid w:val="004A495F"/>
    <w:rsid w:val="004B240C"/>
    <w:rsid w:val="004D34FF"/>
    <w:rsid w:val="004D52A9"/>
    <w:rsid w:val="004E213F"/>
    <w:rsid w:val="004E27FB"/>
    <w:rsid w:val="004E43B2"/>
    <w:rsid w:val="004E493F"/>
    <w:rsid w:val="005039D7"/>
    <w:rsid w:val="005076F6"/>
    <w:rsid w:val="00512382"/>
    <w:rsid w:val="00515587"/>
    <w:rsid w:val="00515884"/>
    <w:rsid w:val="00524F9D"/>
    <w:rsid w:val="00525A55"/>
    <w:rsid w:val="00527614"/>
    <w:rsid w:val="00527AA4"/>
    <w:rsid w:val="00527B52"/>
    <w:rsid w:val="00533220"/>
    <w:rsid w:val="00533474"/>
    <w:rsid w:val="00533C29"/>
    <w:rsid w:val="00536608"/>
    <w:rsid w:val="00546A4F"/>
    <w:rsid w:val="0054768D"/>
    <w:rsid w:val="005519B1"/>
    <w:rsid w:val="00557ADA"/>
    <w:rsid w:val="00562832"/>
    <w:rsid w:val="005636F9"/>
    <w:rsid w:val="00564E3F"/>
    <w:rsid w:val="0056603E"/>
    <w:rsid w:val="0056660D"/>
    <w:rsid w:val="00572164"/>
    <w:rsid w:val="005723E4"/>
    <w:rsid w:val="00573806"/>
    <w:rsid w:val="00574201"/>
    <w:rsid w:val="00575E86"/>
    <w:rsid w:val="005906D5"/>
    <w:rsid w:val="00590BB6"/>
    <w:rsid w:val="005A3F2D"/>
    <w:rsid w:val="005A5F67"/>
    <w:rsid w:val="005A6A3D"/>
    <w:rsid w:val="005A757B"/>
    <w:rsid w:val="005B23E5"/>
    <w:rsid w:val="005B2A75"/>
    <w:rsid w:val="005B5B42"/>
    <w:rsid w:val="005B6600"/>
    <w:rsid w:val="005C15E5"/>
    <w:rsid w:val="005C1F7B"/>
    <w:rsid w:val="005C4361"/>
    <w:rsid w:val="005C562B"/>
    <w:rsid w:val="005D0B7F"/>
    <w:rsid w:val="005D5182"/>
    <w:rsid w:val="005E5C6A"/>
    <w:rsid w:val="005F32EF"/>
    <w:rsid w:val="00604050"/>
    <w:rsid w:val="00606D14"/>
    <w:rsid w:val="00606EF3"/>
    <w:rsid w:val="00616779"/>
    <w:rsid w:val="00617F5E"/>
    <w:rsid w:val="00620182"/>
    <w:rsid w:val="00624C10"/>
    <w:rsid w:val="00626961"/>
    <w:rsid w:val="0063606C"/>
    <w:rsid w:val="00640666"/>
    <w:rsid w:val="006507B0"/>
    <w:rsid w:val="00652475"/>
    <w:rsid w:val="00656687"/>
    <w:rsid w:val="00656BEC"/>
    <w:rsid w:val="006632C0"/>
    <w:rsid w:val="006656EA"/>
    <w:rsid w:val="00665AE7"/>
    <w:rsid w:val="00665C0D"/>
    <w:rsid w:val="00666FD0"/>
    <w:rsid w:val="006700E4"/>
    <w:rsid w:val="006701C8"/>
    <w:rsid w:val="0067054F"/>
    <w:rsid w:val="006722DD"/>
    <w:rsid w:val="0067351B"/>
    <w:rsid w:val="00675D52"/>
    <w:rsid w:val="0068109E"/>
    <w:rsid w:val="00681C0B"/>
    <w:rsid w:val="006903A0"/>
    <w:rsid w:val="00692759"/>
    <w:rsid w:val="006969E7"/>
    <w:rsid w:val="006A0D42"/>
    <w:rsid w:val="006A402D"/>
    <w:rsid w:val="006A5D23"/>
    <w:rsid w:val="006B079F"/>
    <w:rsid w:val="006B2E03"/>
    <w:rsid w:val="006B5608"/>
    <w:rsid w:val="006C00D2"/>
    <w:rsid w:val="006C0258"/>
    <w:rsid w:val="006C26AD"/>
    <w:rsid w:val="006C3795"/>
    <w:rsid w:val="006C51FB"/>
    <w:rsid w:val="006D013C"/>
    <w:rsid w:val="006D406A"/>
    <w:rsid w:val="006D644F"/>
    <w:rsid w:val="006E33CC"/>
    <w:rsid w:val="006E4D44"/>
    <w:rsid w:val="006F04CB"/>
    <w:rsid w:val="006F20F0"/>
    <w:rsid w:val="006F2BCD"/>
    <w:rsid w:val="006F6456"/>
    <w:rsid w:val="006F65B8"/>
    <w:rsid w:val="00706FD1"/>
    <w:rsid w:val="00711AC1"/>
    <w:rsid w:val="00715906"/>
    <w:rsid w:val="00715A6A"/>
    <w:rsid w:val="00716205"/>
    <w:rsid w:val="007165A4"/>
    <w:rsid w:val="00721A59"/>
    <w:rsid w:val="00723F77"/>
    <w:rsid w:val="00726955"/>
    <w:rsid w:val="00735437"/>
    <w:rsid w:val="0074063A"/>
    <w:rsid w:val="00741D93"/>
    <w:rsid w:val="007471AD"/>
    <w:rsid w:val="00747614"/>
    <w:rsid w:val="00751F04"/>
    <w:rsid w:val="00754894"/>
    <w:rsid w:val="00760627"/>
    <w:rsid w:val="007616DE"/>
    <w:rsid w:val="00763AEA"/>
    <w:rsid w:val="007654B7"/>
    <w:rsid w:val="00771210"/>
    <w:rsid w:val="00773D87"/>
    <w:rsid w:val="00777BE4"/>
    <w:rsid w:val="00783890"/>
    <w:rsid w:val="007877CA"/>
    <w:rsid w:val="0079084B"/>
    <w:rsid w:val="0079129B"/>
    <w:rsid w:val="00791B88"/>
    <w:rsid w:val="0079208C"/>
    <w:rsid w:val="0079402D"/>
    <w:rsid w:val="007A7CB3"/>
    <w:rsid w:val="007A7DC2"/>
    <w:rsid w:val="007A7E37"/>
    <w:rsid w:val="007B1DA8"/>
    <w:rsid w:val="007B3067"/>
    <w:rsid w:val="007B70FA"/>
    <w:rsid w:val="007C0A80"/>
    <w:rsid w:val="007C0D74"/>
    <w:rsid w:val="007C1646"/>
    <w:rsid w:val="007C3E61"/>
    <w:rsid w:val="007D2D17"/>
    <w:rsid w:val="007D3024"/>
    <w:rsid w:val="007D747D"/>
    <w:rsid w:val="007E09F4"/>
    <w:rsid w:val="007E0D9E"/>
    <w:rsid w:val="007E5B1F"/>
    <w:rsid w:val="007E6220"/>
    <w:rsid w:val="007F2EBC"/>
    <w:rsid w:val="007F6534"/>
    <w:rsid w:val="00805420"/>
    <w:rsid w:val="00810397"/>
    <w:rsid w:val="008124AB"/>
    <w:rsid w:val="00814B10"/>
    <w:rsid w:val="00827D19"/>
    <w:rsid w:val="00827F17"/>
    <w:rsid w:val="00832720"/>
    <w:rsid w:val="0083484A"/>
    <w:rsid w:val="00835833"/>
    <w:rsid w:val="008358FD"/>
    <w:rsid w:val="00837DE4"/>
    <w:rsid w:val="00843AD0"/>
    <w:rsid w:val="00850FF7"/>
    <w:rsid w:val="008511CB"/>
    <w:rsid w:val="00853CBB"/>
    <w:rsid w:val="00854450"/>
    <w:rsid w:val="00854600"/>
    <w:rsid w:val="00855323"/>
    <w:rsid w:val="0085778D"/>
    <w:rsid w:val="00866D56"/>
    <w:rsid w:val="0086702D"/>
    <w:rsid w:val="008741E7"/>
    <w:rsid w:val="0088489C"/>
    <w:rsid w:val="008874E6"/>
    <w:rsid w:val="00890CD3"/>
    <w:rsid w:val="008A41B6"/>
    <w:rsid w:val="008A5E86"/>
    <w:rsid w:val="008B18D1"/>
    <w:rsid w:val="008B2823"/>
    <w:rsid w:val="008B5A45"/>
    <w:rsid w:val="008B6367"/>
    <w:rsid w:val="008C5A13"/>
    <w:rsid w:val="008C65A9"/>
    <w:rsid w:val="008D06BF"/>
    <w:rsid w:val="008D079B"/>
    <w:rsid w:val="008D449F"/>
    <w:rsid w:val="008D4A38"/>
    <w:rsid w:val="008D4A70"/>
    <w:rsid w:val="008D7546"/>
    <w:rsid w:val="008E3C4F"/>
    <w:rsid w:val="008E47FD"/>
    <w:rsid w:val="008F0DEE"/>
    <w:rsid w:val="008F2353"/>
    <w:rsid w:val="008F3342"/>
    <w:rsid w:val="009068FD"/>
    <w:rsid w:val="00923BEA"/>
    <w:rsid w:val="009241D4"/>
    <w:rsid w:val="009302F6"/>
    <w:rsid w:val="009314BB"/>
    <w:rsid w:val="00935965"/>
    <w:rsid w:val="00936DB9"/>
    <w:rsid w:val="009370A6"/>
    <w:rsid w:val="00942DDA"/>
    <w:rsid w:val="00943E65"/>
    <w:rsid w:val="00947B89"/>
    <w:rsid w:val="00961350"/>
    <w:rsid w:val="00964188"/>
    <w:rsid w:val="009671CD"/>
    <w:rsid w:val="00970F2B"/>
    <w:rsid w:val="009745D7"/>
    <w:rsid w:val="00976D02"/>
    <w:rsid w:val="009839D2"/>
    <w:rsid w:val="0098428C"/>
    <w:rsid w:val="00986339"/>
    <w:rsid w:val="00986ADC"/>
    <w:rsid w:val="009906F3"/>
    <w:rsid w:val="0099183E"/>
    <w:rsid w:val="00991A73"/>
    <w:rsid w:val="00991AFD"/>
    <w:rsid w:val="009A3DCB"/>
    <w:rsid w:val="009A58FF"/>
    <w:rsid w:val="009B0635"/>
    <w:rsid w:val="009B0934"/>
    <w:rsid w:val="009C7A42"/>
    <w:rsid w:val="009D5AB8"/>
    <w:rsid w:val="009D5B82"/>
    <w:rsid w:val="009F3848"/>
    <w:rsid w:val="009F4B08"/>
    <w:rsid w:val="00A04064"/>
    <w:rsid w:val="00A103A2"/>
    <w:rsid w:val="00A1437D"/>
    <w:rsid w:val="00A21BBD"/>
    <w:rsid w:val="00A22800"/>
    <w:rsid w:val="00A2335C"/>
    <w:rsid w:val="00A25D17"/>
    <w:rsid w:val="00A34811"/>
    <w:rsid w:val="00A35049"/>
    <w:rsid w:val="00A35EDA"/>
    <w:rsid w:val="00A40B18"/>
    <w:rsid w:val="00A4630A"/>
    <w:rsid w:val="00A62B1C"/>
    <w:rsid w:val="00A67D87"/>
    <w:rsid w:val="00A8003F"/>
    <w:rsid w:val="00A906EE"/>
    <w:rsid w:val="00A90950"/>
    <w:rsid w:val="00A96C16"/>
    <w:rsid w:val="00A974A7"/>
    <w:rsid w:val="00AB01BD"/>
    <w:rsid w:val="00AB4890"/>
    <w:rsid w:val="00AC34A8"/>
    <w:rsid w:val="00AC539E"/>
    <w:rsid w:val="00AD263C"/>
    <w:rsid w:val="00AD3CC0"/>
    <w:rsid w:val="00AD4945"/>
    <w:rsid w:val="00AD63B6"/>
    <w:rsid w:val="00AD7A67"/>
    <w:rsid w:val="00AE21D0"/>
    <w:rsid w:val="00AE50B8"/>
    <w:rsid w:val="00AE6EA2"/>
    <w:rsid w:val="00AE7708"/>
    <w:rsid w:val="00AE773C"/>
    <w:rsid w:val="00AF5835"/>
    <w:rsid w:val="00AF6997"/>
    <w:rsid w:val="00B00D81"/>
    <w:rsid w:val="00B01535"/>
    <w:rsid w:val="00B042D8"/>
    <w:rsid w:val="00B04A06"/>
    <w:rsid w:val="00B1015D"/>
    <w:rsid w:val="00B11BAB"/>
    <w:rsid w:val="00B24CE0"/>
    <w:rsid w:val="00B25F24"/>
    <w:rsid w:val="00B3137F"/>
    <w:rsid w:val="00B43375"/>
    <w:rsid w:val="00B44BC5"/>
    <w:rsid w:val="00B50755"/>
    <w:rsid w:val="00B61E7B"/>
    <w:rsid w:val="00B65C40"/>
    <w:rsid w:val="00B65EBB"/>
    <w:rsid w:val="00B70F60"/>
    <w:rsid w:val="00B73E2B"/>
    <w:rsid w:val="00B817FE"/>
    <w:rsid w:val="00B83B3D"/>
    <w:rsid w:val="00B864A7"/>
    <w:rsid w:val="00B87771"/>
    <w:rsid w:val="00B978E2"/>
    <w:rsid w:val="00BA00C8"/>
    <w:rsid w:val="00BA0810"/>
    <w:rsid w:val="00BA164C"/>
    <w:rsid w:val="00BA21E4"/>
    <w:rsid w:val="00BA26A2"/>
    <w:rsid w:val="00BA43F9"/>
    <w:rsid w:val="00BA7D28"/>
    <w:rsid w:val="00BB2D81"/>
    <w:rsid w:val="00BB6199"/>
    <w:rsid w:val="00BC5B87"/>
    <w:rsid w:val="00BC766E"/>
    <w:rsid w:val="00BC7A1A"/>
    <w:rsid w:val="00BC7B80"/>
    <w:rsid w:val="00BD2182"/>
    <w:rsid w:val="00BE7C61"/>
    <w:rsid w:val="00C06F15"/>
    <w:rsid w:val="00C20CC0"/>
    <w:rsid w:val="00C21F47"/>
    <w:rsid w:val="00C2461E"/>
    <w:rsid w:val="00C3015E"/>
    <w:rsid w:val="00C322CF"/>
    <w:rsid w:val="00C3513C"/>
    <w:rsid w:val="00C36C8F"/>
    <w:rsid w:val="00C421B5"/>
    <w:rsid w:val="00C431FC"/>
    <w:rsid w:val="00C523D0"/>
    <w:rsid w:val="00C53486"/>
    <w:rsid w:val="00C70F8F"/>
    <w:rsid w:val="00C712CD"/>
    <w:rsid w:val="00C80F27"/>
    <w:rsid w:val="00C80F6C"/>
    <w:rsid w:val="00C812E4"/>
    <w:rsid w:val="00C9077F"/>
    <w:rsid w:val="00C941A8"/>
    <w:rsid w:val="00C960E2"/>
    <w:rsid w:val="00C97A4F"/>
    <w:rsid w:val="00CA22FB"/>
    <w:rsid w:val="00CA5B9F"/>
    <w:rsid w:val="00CB1602"/>
    <w:rsid w:val="00CB4806"/>
    <w:rsid w:val="00CC094E"/>
    <w:rsid w:val="00CC1B4F"/>
    <w:rsid w:val="00CC2F86"/>
    <w:rsid w:val="00CD417E"/>
    <w:rsid w:val="00CD7103"/>
    <w:rsid w:val="00CE0189"/>
    <w:rsid w:val="00CE493D"/>
    <w:rsid w:val="00CE79D5"/>
    <w:rsid w:val="00D02161"/>
    <w:rsid w:val="00D04605"/>
    <w:rsid w:val="00D101D4"/>
    <w:rsid w:val="00D11B4A"/>
    <w:rsid w:val="00D13795"/>
    <w:rsid w:val="00D23704"/>
    <w:rsid w:val="00D26EBF"/>
    <w:rsid w:val="00D273C6"/>
    <w:rsid w:val="00D27AE2"/>
    <w:rsid w:val="00D314BC"/>
    <w:rsid w:val="00D31B66"/>
    <w:rsid w:val="00D35A5D"/>
    <w:rsid w:val="00D36A39"/>
    <w:rsid w:val="00D371B4"/>
    <w:rsid w:val="00D374D0"/>
    <w:rsid w:val="00D37927"/>
    <w:rsid w:val="00D4194E"/>
    <w:rsid w:val="00D4454A"/>
    <w:rsid w:val="00D47977"/>
    <w:rsid w:val="00D561F1"/>
    <w:rsid w:val="00D61019"/>
    <w:rsid w:val="00D620F7"/>
    <w:rsid w:val="00D62958"/>
    <w:rsid w:val="00D65774"/>
    <w:rsid w:val="00D80A00"/>
    <w:rsid w:val="00D80C00"/>
    <w:rsid w:val="00D811E3"/>
    <w:rsid w:val="00D829EA"/>
    <w:rsid w:val="00D873DD"/>
    <w:rsid w:val="00DA0A84"/>
    <w:rsid w:val="00DA3B39"/>
    <w:rsid w:val="00DA4007"/>
    <w:rsid w:val="00DB0ED7"/>
    <w:rsid w:val="00DB0FED"/>
    <w:rsid w:val="00DB254F"/>
    <w:rsid w:val="00DB5F2E"/>
    <w:rsid w:val="00DC07DC"/>
    <w:rsid w:val="00DC19A2"/>
    <w:rsid w:val="00DC2D4D"/>
    <w:rsid w:val="00DC6CB9"/>
    <w:rsid w:val="00DC7E23"/>
    <w:rsid w:val="00DD21D7"/>
    <w:rsid w:val="00DD53CF"/>
    <w:rsid w:val="00DE0FAE"/>
    <w:rsid w:val="00DE3545"/>
    <w:rsid w:val="00DE511E"/>
    <w:rsid w:val="00E00053"/>
    <w:rsid w:val="00E0256C"/>
    <w:rsid w:val="00E026FD"/>
    <w:rsid w:val="00E02F7E"/>
    <w:rsid w:val="00E07EF2"/>
    <w:rsid w:val="00E1448F"/>
    <w:rsid w:val="00E152F1"/>
    <w:rsid w:val="00E17645"/>
    <w:rsid w:val="00E20266"/>
    <w:rsid w:val="00E2129A"/>
    <w:rsid w:val="00E22EA6"/>
    <w:rsid w:val="00E33E9A"/>
    <w:rsid w:val="00E34519"/>
    <w:rsid w:val="00E353A2"/>
    <w:rsid w:val="00E35C9A"/>
    <w:rsid w:val="00E405B9"/>
    <w:rsid w:val="00E41FE9"/>
    <w:rsid w:val="00E52DBD"/>
    <w:rsid w:val="00E55FF8"/>
    <w:rsid w:val="00E5641C"/>
    <w:rsid w:val="00E56E21"/>
    <w:rsid w:val="00E65CFC"/>
    <w:rsid w:val="00E65D1F"/>
    <w:rsid w:val="00E710F8"/>
    <w:rsid w:val="00E71CF3"/>
    <w:rsid w:val="00E72427"/>
    <w:rsid w:val="00E73B65"/>
    <w:rsid w:val="00E745B3"/>
    <w:rsid w:val="00E75E80"/>
    <w:rsid w:val="00E81BA2"/>
    <w:rsid w:val="00E81C78"/>
    <w:rsid w:val="00E8286F"/>
    <w:rsid w:val="00E836F7"/>
    <w:rsid w:val="00E84B15"/>
    <w:rsid w:val="00E962D0"/>
    <w:rsid w:val="00E9645E"/>
    <w:rsid w:val="00E969F1"/>
    <w:rsid w:val="00EA152B"/>
    <w:rsid w:val="00EA40BF"/>
    <w:rsid w:val="00EA7106"/>
    <w:rsid w:val="00EB45D4"/>
    <w:rsid w:val="00EB4E82"/>
    <w:rsid w:val="00EC2FE7"/>
    <w:rsid w:val="00EC77A5"/>
    <w:rsid w:val="00ED2781"/>
    <w:rsid w:val="00ED6D46"/>
    <w:rsid w:val="00ED71F7"/>
    <w:rsid w:val="00EE7996"/>
    <w:rsid w:val="00EF4DA9"/>
    <w:rsid w:val="00F01527"/>
    <w:rsid w:val="00F06A8A"/>
    <w:rsid w:val="00F07123"/>
    <w:rsid w:val="00F078B2"/>
    <w:rsid w:val="00F131DC"/>
    <w:rsid w:val="00F144EA"/>
    <w:rsid w:val="00F25EB7"/>
    <w:rsid w:val="00F30968"/>
    <w:rsid w:val="00F3150F"/>
    <w:rsid w:val="00F36C6F"/>
    <w:rsid w:val="00F4049E"/>
    <w:rsid w:val="00F42D35"/>
    <w:rsid w:val="00F43CE1"/>
    <w:rsid w:val="00F502FF"/>
    <w:rsid w:val="00F5262B"/>
    <w:rsid w:val="00F527E9"/>
    <w:rsid w:val="00F536A8"/>
    <w:rsid w:val="00F54A84"/>
    <w:rsid w:val="00F55640"/>
    <w:rsid w:val="00F57ECE"/>
    <w:rsid w:val="00F612CA"/>
    <w:rsid w:val="00F64826"/>
    <w:rsid w:val="00F67E52"/>
    <w:rsid w:val="00F700DF"/>
    <w:rsid w:val="00F77163"/>
    <w:rsid w:val="00F80514"/>
    <w:rsid w:val="00F81D57"/>
    <w:rsid w:val="00F8220F"/>
    <w:rsid w:val="00F839C8"/>
    <w:rsid w:val="00F84247"/>
    <w:rsid w:val="00F928D8"/>
    <w:rsid w:val="00F93755"/>
    <w:rsid w:val="00FA54A7"/>
    <w:rsid w:val="00FA54F1"/>
    <w:rsid w:val="00FA7386"/>
    <w:rsid w:val="00FA73B7"/>
    <w:rsid w:val="00FC02C2"/>
    <w:rsid w:val="00FC479E"/>
    <w:rsid w:val="00FC7DAE"/>
    <w:rsid w:val="00FD2E29"/>
    <w:rsid w:val="00FD41DC"/>
    <w:rsid w:val="00FE000F"/>
    <w:rsid w:val="00FE0699"/>
    <w:rsid w:val="00FE1A3F"/>
    <w:rsid w:val="00FE225A"/>
    <w:rsid w:val="00FE3760"/>
    <w:rsid w:val="00FE3883"/>
    <w:rsid w:val="00FF0F2F"/>
    <w:rsid w:val="00FF6B77"/>
    <w:rsid w:val="01AF01B8"/>
    <w:rsid w:val="01F815E7"/>
    <w:rsid w:val="02463305"/>
    <w:rsid w:val="028F25BE"/>
    <w:rsid w:val="035B71FF"/>
    <w:rsid w:val="043B5660"/>
    <w:rsid w:val="04581298"/>
    <w:rsid w:val="045B52FD"/>
    <w:rsid w:val="046C2DD6"/>
    <w:rsid w:val="05052D3C"/>
    <w:rsid w:val="057E0C8C"/>
    <w:rsid w:val="05AC5E24"/>
    <w:rsid w:val="070C646B"/>
    <w:rsid w:val="07B91C4B"/>
    <w:rsid w:val="07D6223C"/>
    <w:rsid w:val="07D770C4"/>
    <w:rsid w:val="08F40088"/>
    <w:rsid w:val="095D6BD7"/>
    <w:rsid w:val="096A48D6"/>
    <w:rsid w:val="0B436CAA"/>
    <w:rsid w:val="0BA54B25"/>
    <w:rsid w:val="0CA527CF"/>
    <w:rsid w:val="0CDB2282"/>
    <w:rsid w:val="0CE15BE1"/>
    <w:rsid w:val="0CFB6623"/>
    <w:rsid w:val="0E5B0CC6"/>
    <w:rsid w:val="0ED2420F"/>
    <w:rsid w:val="0F697E1D"/>
    <w:rsid w:val="0FAC1BCC"/>
    <w:rsid w:val="0FB233F8"/>
    <w:rsid w:val="0FBA6E40"/>
    <w:rsid w:val="100658D9"/>
    <w:rsid w:val="10183082"/>
    <w:rsid w:val="102B7992"/>
    <w:rsid w:val="103E2B3A"/>
    <w:rsid w:val="104D13D7"/>
    <w:rsid w:val="106A3906"/>
    <w:rsid w:val="107B057D"/>
    <w:rsid w:val="109C6640"/>
    <w:rsid w:val="10E273E9"/>
    <w:rsid w:val="11280248"/>
    <w:rsid w:val="113403E1"/>
    <w:rsid w:val="11A654C9"/>
    <w:rsid w:val="11EB284B"/>
    <w:rsid w:val="12074DCC"/>
    <w:rsid w:val="12B70BBB"/>
    <w:rsid w:val="147D200E"/>
    <w:rsid w:val="151A19FA"/>
    <w:rsid w:val="159F205F"/>
    <w:rsid w:val="15AC65F9"/>
    <w:rsid w:val="16931D8B"/>
    <w:rsid w:val="16A61FF6"/>
    <w:rsid w:val="1723033B"/>
    <w:rsid w:val="17626721"/>
    <w:rsid w:val="18BE1109"/>
    <w:rsid w:val="199B650B"/>
    <w:rsid w:val="1A3246CA"/>
    <w:rsid w:val="1A560DFA"/>
    <w:rsid w:val="1B302F55"/>
    <w:rsid w:val="1B522B5E"/>
    <w:rsid w:val="1C836B7C"/>
    <w:rsid w:val="1D72785F"/>
    <w:rsid w:val="1E29321F"/>
    <w:rsid w:val="1E5225FF"/>
    <w:rsid w:val="1F361703"/>
    <w:rsid w:val="214A626B"/>
    <w:rsid w:val="21513F1F"/>
    <w:rsid w:val="22351BA6"/>
    <w:rsid w:val="228A6DCD"/>
    <w:rsid w:val="22E44B35"/>
    <w:rsid w:val="23C20DD9"/>
    <w:rsid w:val="251129DC"/>
    <w:rsid w:val="25664BAC"/>
    <w:rsid w:val="25B42CA8"/>
    <w:rsid w:val="26304150"/>
    <w:rsid w:val="26436521"/>
    <w:rsid w:val="264C191C"/>
    <w:rsid w:val="26872877"/>
    <w:rsid w:val="26940E46"/>
    <w:rsid w:val="27F01D48"/>
    <w:rsid w:val="281E472C"/>
    <w:rsid w:val="283A7ADF"/>
    <w:rsid w:val="285F42E2"/>
    <w:rsid w:val="28E94900"/>
    <w:rsid w:val="291173A8"/>
    <w:rsid w:val="29D32514"/>
    <w:rsid w:val="29DF2CC3"/>
    <w:rsid w:val="2A363DAC"/>
    <w:rsid w:val="2C7036E8"/>
    <w:rsid w:val="2CE41904"/>
    <w:rsid w:val="2CF852B5"/>
    <w:rsid w:val="2D483BB8"/>
    <w:rsid w:val="2DFF27BE"/>
    <w:rsid w:val="2F046116"/>
    <w:rsid w:val="2F1C754F"/>
    <w:rsid w:val="2F3155E0"/>
    <w:rsid w:val="2F4A22BB"/>
    <w:rsid w:val="31321F5F"/>
    <w:rsid w:val="31FA3186"/>
    <w:rsid w:val="321C78EB"/>
    <w:rsid w:val="329E48B9"/>
    <w:rsid w:val="33052468"/>
    <w:rsid w:val="33496B25"/>
    <w:rsid w:val="33D81574"/>
    <w:rsid w:val="33DF314D"/>
    <w:rsid w:val="340D4C89"/>
    <w:rsid w:val="34826E7D"/>
    <w:rsid w:val="34FE04AD"/>
    <w:rsid w:val="353749EF"/>
    <w:rsid w:val="35C9639D"/>
    <w:rsid w:val="35E9649D"/>
    <w:rsid w:val="36330748"/>
    <w:rsid w:val="363C0BB3"/>
    <w:rsid w:val="36450BE7"/>
    <w:rsid w:val="36626C56"/>
    <w:rsid w:val="367E5410"/>
    <w:rsid w:val="368279F8"/>
    <w:rsid w:val="36B538EA"/>
    <w:rsid w:val="37CA3E53"/>
    <w:rsid w:val="386F7985"/>
    <w:rsid w:val="39143EF1"/>
    <w:rsid w:val="39482EC9"/>
    <w:rsid w:val="39562604"/>
    <w:rsid w:val="396A5AE1"/>
    <w:rsid w:val="399B638D"/>
    <w:rsid w:val="39B8426A"/>
    <w:rsid w:val="3AC26018"/>
    <w:rsid w:val="3AED5C5D"/>
    <w:rsid w:val="3AF37B66"/>
    <w:rsid w:val="3BE525E0"/>
    <w:rsid w:val="3C942445"/>
    <w:rsid w:val="3D65578A"/>
    <w:rsid w:val="3DA75047"/>
    <w:rsid w:val="3DDC33FF"/>
    <w:rsid w:val="3E001221"/>
    <w:rsid w:val="3E0A6C81"/>
    <w:rsid w:val="3EDD057D"/>
    <w:rsid w:val="3EE767DF"/>
    <w:rsid w:val="3EF175FE"/>
    <w:rsid w:val="3F913593"/>
    <w:rsid w:val="3FB85276"/>
    <w:rsid w:val="3FBFDC73"/>
    <w:rsid w:val="3FFC2F4A"/>
    <w:rsid w:val="40B249FF"/>
    <w:rsid w:val="40F70667"/>
    <w:rsid w:val="420116DD"/>
    <w:rsid w:val="420349B8"/>
    <w:rsid w:val="43FD2445"/>
    <w:rsid w:val="44313E94"/>
    <w:rsid w:val="445970E4"/>
    <w:rsid w:val="44D36D61"/>
    <w:rsid w:val="45056225"/>
    <w:rsid w:val="45744F27"/>
    <w:rsid w:val="458E0A6E"/>
    <w:rsid w:val="46384A8A"/>
    <w:rsid w:val="465F077B"/>
    <w:rsid w:val="478604B1"/>
    <w:rsid w:val="47937609"/>
    <w:rsid w:val="47A40416"/>
    <w:rsid w:val="47C66870"/>
    <w:rsid w:val="47F67061"/>
    <w:rsid w:val="485B34CD"/>
    <w:rsid w:val="48683BF9"/>
    <w:rsid w:val="4A4F5A42"/>
    <w:rsid w:val="4A77586D"/>
    <w:rsid w:val="4BA831C0"/>
    <w:rsid w:val="4D581DC6"/>
    <w:rsid w:val="4DE10C67"/>
    <w:rsid w:val="4DE860EE"/>
    <w:rsid w:val="4DF8114A"/>
    <w:rsid w:val="4E0C5452"/>
    <w:rsid w:val="4EB8258D"/>
    <w:rsid w:val="4EEF28A8"/>
    <w:rsid w:val="4F2E0CBD"/>
    <w:rsid w:val="4F513CC6"/>
    <w:rsid w:val="4FA35B81"/>
    <w:rsid w:val="500C3534"/>
    <w:rsid w:val="50156B04"/>
    <w:rsid w:val="50916202"/>
    <w:rsid w:val="514B181D"/>
    <w:rsid w:val="533271B7"/>
    <w:rsid w:val="53863FCC"/>
    <w:rsid w:val="552E7163"/>
    <w:rsid w:val="55A210D0"/>
    <w:rsid w:val="55AF5743"/>
    <w:rsid w:val="56317BB4"/>
    <w:rsid w:val="56DF792A"/>
    <w:rsid w:val="570A6116"/>
    <w:rsid w:val="573A074B"/>
    <w:rsid w:val="57C6566B"/>
    <w:rsid w:val="58386A9F"/>
    <w:rsid w:val="5871244D"/>
    <w:rsid w:val="5B697233"/>
    <w:rsid w:val="5B762DE2"/>
    <w:rsid w:val="5CF73872"/>
    <w:rsid w:val="5CFA0561"/>
    <w:rsid w:val="5D7D659C"/>
    <w:rsid w:val="5D92149D"/>
    <w:rsid w:val="5E436DB6"/>
    <w:rsid w:val="5F9F5D51"/>
    <w:rsid w:val="5FCFDCC2"/>
    <w:rsid w:val="60F65E35"/>
    <w:rsid w:val="612E2EBF"/>
    <w:rsid w:val="61546993"/>
    <w:rsid w:val="61CE7426"/>
    <w:rsid w:val="61DC035F"/>
    <w:rsid w:val="622E423F"/>
    <w:rsid w:val="6240082A"/>
    <w:rsid w:val="624D59CF"/>
    <w:rsid w:val="626369F7"/>
    <w:rsid w:val="6278408A"/>
    <w:rsid w:val="62CD5238"/>
    <w:rsid w:val="62D373E3"/>
    <w:rsid w:val="63B06B7E"/>
    <w:rsid w:val="641E790E"/>
    <w:rsid w:val="64F027C6"/>
    <w:rsid w:val="65863B22"/>
    <w:rsid w:val="65E16732"/>
    <w:rsid w:val="66804769"/>
    <w:rsid w:val="66EA060B"/>
    <w:rsid w:val="677869D7"/>
    <w:rsid w:val="67F56D1B"/>
    <w:rsid w:val="683D18DA"/>
    <w:rsid w:val="68962F77"/>
    <w:rsid w:val="68E275C7"/>
    <w:rsid w:val="68E625D4"/>
    <w:rsid w:val="69BB1649"/>
    <w:rsid w:val="6A9A6460"/>
    <w:rsid w:val="6B200BE5"/>
    <w:rsid w:val="6B663334"/>
    <w:rsid w:val="6B8A6057"/>
    <w:rsid w:val="6C0946F0"/>
    <w:rsid w:val="6D354706"/>
    <w:rsid w:val="6D50725A"/>
    <w:rsid w:val="6E716F16"/>
    <w:rsid w:val="6EA52101"/>
    <w:rsid w:val="6EDB690A"/>
    <w:rsid w:val="71506D25"/>
    <w:rsid w:val="723C3FAF"/>
    <w:rsid w:val="728C3C13"/>
    <w:rsid w:val="747E45B8"/>
    <w:rsid w:val="754F07E6"/>
    <w:rsid w:val="75BF326A"/>
    <w:rsid w:val="763A6488"/>
    <w:rsid w:val="764E7820"/>
    <w:rsid w:val="76A47761"/>
    <w:rsid w:val="76B7534C"/>
    <w:rsid w:val="775859E5"/>
    <w:rsid w:val="77A71FD5"/>
    <w:rsid w:val="77C82108"/>
    <w:rsid w:val="78F22139"/>
    <w:rsid w:val="78FB7C1F"/>
    <w:rsid w:val="79A80ACF"/>
    <w:rsid w:val="79AF4773"/>
    <w:rsid w:val="7A2270DF"/>
    <w:rsid w:val="7AF215B4"/>
    <w:rsid w:val="7BA74C3C"/>
    <w:rsid w:val="7BB578D2"/>
    <w:rsid w:val="7C503F01"/>
    <w:rsid w:val="7C5458A0"/>
    <w:rsid w:val="7D0636D7"/>
    <w:rsid w:val="7E4B1C4F"/>
    <w:rsid w:val="7EC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tabs>
        <w:tab w:val="left" w:pos="432"/>
      </w:tabs>
      <w:spacing w:afterLines="50"/>
      <w:ind w:left="432" w:hanging="432"/>
      <w:outlineLvl w:val="0"/>
    </w:pPr>
    <w:rPr>
      <w:rFonts w:ascii="宋体" w:hAnsi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50"/>
    <w:qFormat/>
    <w:uiPriority w:val="0"/>
    <w:pPr>
      <w:keepNext/>
      <w:keepLines/>
      <w:tabs>
        <w:tab w:val="left" w:pos="576"/>
      </w:tabs>
      <w:spacing w:before="260" w:after="260" w:line="360" w:lineRule="auto"/>
      <w:ind w:left="576" w:hanging="576"/>
      <w:jc w:val="left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72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tabs>
        <w:tab w:val="left" w:pos="864"/>
      </w:tabs>
      <w:spacing w:before="280" w:after="290" w:line="372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8"/>
    <w:qFormat/>
    <w:uiPriority w:val="0"/>
    <w:pPr>
      <w:keepNext/>
      <w:keepLines/>
      <w:tabs>
        <w:tab w:val="left" w:pos="1008"/>
      </w:tabs>
      <w:spacing w:before="280" w:after="290" w:line="372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2"/>
    <w:qFormat/>
    <w:uiPriority w:val="0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6"/>
    <w:qFormat/>
    <w:uiPriority w:val="0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1"/>
    <w:qFormat/>
    <w:uiPriority w:val="0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annotation text"/>
    <w:basedOn w:val="1"/>
    <w:link w:val="45"/>
    <w:qFormat/>
    <w:uiPriority w:val="0"/>
    <w:pPr>
      <w:jc w:val="left"/>
    </w:pPr>
  </w:style>
  <w:style w:type="paragraph" w:styleId="13">
    <w:name w:val="Body Text"/>
    <w:basedOn w:val="1"/>
    <w:link w:val="44"/>
    <w:unhideWhenUsed/>
    <w:qFormat/>
    <w:uiPriority w:val="0"/>
    <w:pPr>
      <w:spacing w:after="120"/>
    </w:pPr>
  </w:style>
  <w:style w:type="paragraph" w:styleId="14">
    <w:name w:val="Body Text Indent"/>
    <w:basedOn w:val="1"/>
    <w:link w:val="47"/>
    <w:qFormat/>
    <w:uiPriority w:val="0"/>
    <w:pPr>
      <w:snapToGrid w:val="0"/>
      <w:spacing w:before="50" w:line="360" w:lineRule="auto"/>
      <w:ind w:left="640" w:leftChars="305"/>
    </w:pPr>
    <w:rPr>
      <w:rFonts w:ascii="宋体" w:hAnsi="宋体"/>
      <w:color w:val="FF0000"/>
      <w:sz w:val="24"/>
    </w:rPr>
  </w:style>
  <w:style w:type="paragraph" w:styleId="15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6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17">
    <w:name w:val="Plain Text"/>
    <w:basedOn w:val="1"/>
    <w:link w:val="43"/>
    <w:qFormat/>
    <w:uiPriority w:val="0"/>
    <w:rPr>
      <w:rFonts w:ascii="宋体" w:hAnsi="Courier New" w:cs="Courier New"/>
      <w:szCs w:val="21"/>
    </w:rPr>
  </w:style>
  <w:style w:type="paragraph" w:styleId="18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19">
    <w:name w:val="Date"/>
    <w:basedOn w:val="1"/>
    <w:next w:val="1"/>
    <w:link w:val="55"/>
    <w:qFormat/>
    <w:uiPriority w:val="0"/>
    <w:rPr>
      <w:spacing w:val="22"/>
      <w:sz w:val="28"/>
    </w:rPr>
  </w:style>
  <w:style w:type="paragraph" w:styleId="20">
    <w:name w:val="Body Text Indent 2"/>
    <w:basedOn w:val="1"/>
    <w:link w:val="49"/>
    <w:qFormat/>
    <w:uiPriority w:val="0"/>
    <w:pPr>
      <w:snapToGrid w:val="0"/>
      <w:ind w:left="567"/>
    </w:pPr>
    <w:rPr>
      <w:sz w:val="24"/>
    </w:rPr>
  </w:style>
  <w:style w:type="paragraph" w:styleId="21">
    <w:name w:val="Balloon Text"/>
    <w:basedOn w:val="1"/>
    <w:link w:val="63"/>
    <w:qFormat/>
    <w:uiPriority w:val="0"/>
    <w:rPr>
      <w:sz w:val="18"/>
      <w:szCs w:val="18"/>
    </w:rPr>
  </w:style>
  <w:style w:type="paragraph" w:styleId="22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6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tabs>
        <w:tab w:val="left" w:pos="320"/>
        <w:tab w:val="right" w:leader="dot" w:pos="9060"/>
      </w:tabs>
      <w:spacing w:line="360" w:lineRule="auto"/>
      <w:ind w:right="-588" w:rightChars="-280"/>
      <w:jc w:val="left"/>
    </w:pPr>
    <w:rPr>
      <w:b/>
      <w:bCs/>
      <w:caps/>
      <w:sz w:val="24"/>
    </w:rPr>
  </w:style>
  <w:style w:type="paragraph" w:styleId="25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7">
    <w:name w:val="Body Text Indent 3"/>
    <w:basedOn w:val="1"/>
    <w:link w:val="54"/>
    <w:qFormat/>
    <w:uiPriority w:val="0"/>
    <w:pPr>
      <w:spacing w:beforeLines="50" w:line="240" w:lineRule="atLeast"/>
      <w:ind w:left="1" w:firstLine="480" w:firstLineChars="200"/>
    </w:pPr>
    <w:rPr>
      <w:rFonts w:ascii="宋体" w:hAnsi="宋体"/>
      <w:sz w:val="24"/>
    </w:rPr>
  </w:style>
  <w:style w:type="paragraph" w:styleId="2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2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0">
    <w:name w:val="Normal (Web)"/>
    <w:basedOn w:val="1"/>
    <w:unhideWhenUsed/>
    <w:qFormat/>
    <w:uiPriority w:val="99"/>
    <w:rPr>
      <w:sz w:val="24"/>
    </w:rPr>
  </w:style>
  <w:style w:type="paragraph" w:styleId="31">
    <w:name w:val="Title"/>
    <w:basedOn w:val="1"/>
    <w:next w:val="1"/>
    <w:link w:val="8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2">
    <w:name w:val="annotation subject"/>
    <w:basedOn w:val="12"/>
    <w:next w:val="12"/>
    <w:link w:val="53"/>
    <w:qFormat/>
    <w:uiPriority w:val="0"/>
    <w:rPr>
      <w:b/>
      <w:bCs/>
    </w:rPr>
  </w:style>
  <w:style w:type="paragraph" w:styleId="33">
    <w:name w:val="Body Text First Indent"/>
    <w:basedOn w:val="13"/>
    <w:link w:val="57"/>
    <w:qFormat/>
    <w:uiPriority w:val="0"/>
    <w:pPr>
      <w:ind w:firstLine="420" w:firstLineChars="100"/>
    </w:pPr>
  </w:style>
  <w:style w:type="character" w:styleId="36">
    <w:name w:val="Strong"/>
    <w:qFormat/>
    <w:uiPriority w:val="0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basedOn w:val="35"/>
    <w:unhideWhenUsed/>
    <w:qFormat/>
    <w:uiPriority w:val="99"/>
    <w:rPr>
      <w:color w:val="000000"/>
      <w:u w:val="none"/>
    </w:rPr>
  </w:style>
  <w:style w:type="character" w:styleId="39">
    <w:name w:val="Hyperlink"/>
    <w:basedOn w:val="35"/>
    <w:qFormat/>
    <w:uiPriority w:val="0"/>
    <w:rPr>
      <w:color w:val="000000"/>
      <w:u w:val="none"/>
    </w:rPr>
  </w:style>
  <w:style w:type="character" w:styleId="40">
    <w:name w:val="HTML Code"/>
    <w:basedOn w:val="35"/>
    <w:unhideWhenUsed/>
    <w:qFormat/>
    <w:uiPriority w:val="99"/>
    <w:rPr>
      <w:rFonts w:ascii="Courier New" w:hAnsi="Courier New"/>
      <w:sz w:val="20"/>
    </w:rPr>
  </w:style>
  <w:style w:type="character" w:styleId="41">
    <w:name w:val="annotation reference"/>
    <w:qFormat/>
    <w:uiPriority w:val="0"/>
    <w:rPr>
      <w:sz w:val="21"/>
      <w:szCs w:val="21"/>
    </w:rPr>
  </w:style>
  <w:style w:type="paragraph" w:customStyle="1" w:styleId="42">
    <w:name w:val="章节标题"/>
    <w:basedOn w:val="2"/>
    <w:link w:val="85"/>
    <w:qFormat/>
    <w:uiPriority w:val="0"/>
    <w:pPr>
      <w:spacing w:afterLines="0" w:line="360" w:lineRule="auto"/>
      <w:ind w:left="0" w:right="-29" w:rightChars="-14" w:firstLine="0"/>
      <w:jc w:val="left"/>
    </w:pPr>
    <w:rPr>
      <w:sz w:val="44"/>
      <w:szCs w:val="32"/>
    </w:rPr>
  </w:style>
  <w:style w:type="character" w:customStyle="1" w:styleId="43">
    <w:name w:val="纯文本 字符"/>
    <w:link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44">
    <w:name w:val="正文文本 字符"/>
    <w:link w:val="1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批注文字 字符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6">
    <w:name w:val="标题 1 字符"/>
    <w:link w:val="2"/>
    <w:qFormat/>
    <w:uiPriority w:val="0"/>
    <w:rPr>
      <w:rFonts w:ascii="宋体" w:hAnsi="宋体"/>
      <w:b/>
      <w:bCs/>
      <w:kern w:val="44"/>
      <w:sz w:val="24"/>
      <w:szCs w:val="44"/>
    </w:rPr>
  </w:style>
  <w:style w:type="character" w:customStyle="1" w:styleId="47">
    <w:name w:val="正文文本缩进 字符"/>
    <w:link w:val="14"/>
    <w:qFormat/>
    <w:uiPriority w:val="0"/>
    <w:rPr>
      <w:rFonts w:ascii="宋体" w:hAnsi="宋体" w:eastAsia="宋体" w:cs="Times New Roman"/>
      <w:color w:val="FF0000"/>
      <w:sz w:val="24"/>
      <w:szCs w:val="24"/>
    </w:rPr>
  </w:style>
  <w:style w:type="character" w:customStyle="1" w:styleId="4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9">
    <w:name w:val="正文文本缩进 2 字符"/>
    <w:link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0">
    <w:name w:val="标题 2 字符"/>
    <w:link w:val="3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51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52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3">
    <w:name w:val="批注主题 字符"/>
    <w:link w:val="3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4">
    <w:name w:val="正文文本缩进 3 字符"/>
    <w:link w:val="2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5">
    <w:name w:val="日期 字符"/>
    <w:link w:val="19"/>
    <w:qFormat/>
    <w:uiPriority w:val="0"/>
    <w:rPr>
      <w:rFonts w:ascii="Times New Roman" w:hAnsi="Times New Roman" w:eastAsia="宋体" w:cs="Times New Roman"/>
      <w:spacing w:val="22"/>
      <w:sz w:val="28"/>
      <w:szCs w:val="24"/>
    </w:rPr>
  </w:style>
  <w:style w:type="character" w:customStyle="1" w:styleId="56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57">
    <w:name w:val="正文文本首行缩进 字符"/>
    <w:link w:val="3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59">
    <w:name w:val="页脚 字符"/>
    <w:link w:val="22"/>
    <w:qFormat/>
    <w:uiPriority w:val="0"/>
    <w:rPr>
      <w:kern w:val="2"/>
      <w:sz w:val="18"/>
      <w:szCs w:val="18"/>
    </w:rPr>
  </w:style>
  <w:style w:type="character" w:customStyle="1" w:styleId="60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61">
    <w:name w:val="页眉 字符"/>
    <w:link w:val="23"/>
    <w:qFormat/>
    <w:uiPriority w:val="0"/>
    <w:rPr>
      <w:kern w:val="2"/>
      <w:sz w:val="18"/>
      <w:szCs w:val="18"/>
    </w:rPr>
  </w:style>
  <w:style w:type="character" w:customStyle="1" w:styleId="62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3">
    <w:name w:val="批注框文本 字符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4">
    <w:name w:val="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66">
    <w:name w:val="发布令样式"/>
    <w:basedOn w:val="33"/>
    <w:qFormat/>
    <w:uiPriority w:val="0"/>
    <w:pPr>
      <w:spacing w:after="0" w:line="360" w:lineRule="atLeast"/>
      <w:ind w:firstLine="560" w:firstLineChars="200"/>
      <w:jc w:val="left"/>
      <w:outlineLvl w:val="0"/>
    </w:pPr>
    <w:rPr>
      <w:rFonts w:hint="eastAsia" w:ascii="宋体" w:hAnsi="宋体" w:eastAsia="黑体"/>
      <w:sz w:val="30"/>
      <w:szCs w:val="20"/>
    </w:rPr>
  </w:style>
  <w:style w:type="paragraph" w:customStyle="1" w:styleId="67">
    <w:name w:val="Char 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8">
    <w:name w:val="表格样式"/>
    <w:basedOn w:val="17"/>
    <w:qFormat/>
    <w:uiPriority w:val="0"/>
    <w:pPr>
      <w:spacing w:line="340" w:lineRule="exact"/>
    </w:pPr>
    <w:rPr>
      <w:rFonts w:ascii="黑体" w:hAnsi="宋体" w:eastAsia="黑体" w:cs="Times New Roman"/>
      <w:bCs/>
      <w:sz w:val="30"/>
      <w:szCs w:val="20"/>
    </w:rPr>
  </w:style>
  <w:style w:type="paragraph" w:customStyle="1" w:styleId="69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1">
    <w:name w:val="文本框文字"/>
    <w:basedOn w:val="1"/>
    <w:qFormat/>
    <w:uiPriority w:val="0"/>
    <w:pPr>
      <w:spacing w:before="200" w:line="200" w:lineRule="atLeast"/>
      <w:ind w:firstLine="1047"/>
      <w:jc w:val="left"/>
    </w:pPr>
    <w:rPr>
      <w:rFonts w:hint="eastAsia" w:ascii="宋体" w:hAnsi="宋体"/>
      <w:b/>
      <w:bCs/>
      <w:sz w:val="32"/>
      <w:szCs w:val="32"/>
    </w:rPr>
  </w:style>
  <w:style w:type="paragraph" w:customStyle="1" w:styleId="72">
    <w:name w:val="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">
    <w:name w:val="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4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">
    <w:name w:val="彩色列表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first-child"/>
    <w:basedOn w:val="35"/>
    <w:qFormat/>
    <w:uiPriority w:val="0"/>
  </w:style>
  <w:style w:type="character" w:customStyle="1" w:styleId="77">
    <w:name w:val="last-child"/>
    <w:basedOn w:val="35"/>
    <w:qFormat/>
    <w:uiPriority w:val="0"/>
  </w:style>
  <w:style w:type="character" w:customStyle="1" w:styleId="78">
    <w:name w:val="disabled"/>
    <w:basedOn w:val="35"/>
    <w:qFormat/>
    <w:uiPriority w:val="0"/>
    <w:rPr>
      <w:color w:val="ABABAB"/>
      <w:bdr w:val="single" w:color="C9C9C9" w:sz="4" w:space="0"/>
    </w:rPr>
  </w:style>
  <w:style w:type="character" w:customStyle="1" w:styleId="79">
    <w:name w:val="current"/>
    <w:basedOn w:val="35"/>
    <w:qFormat/>
    <w:uiPriority w:val="0"/>
    <w:rPr>
      <w:b/>
      <w:color w:val="FFFFFF"/>
      <w:bdr w:val="single" w:color="FF8900" w:sz="4" w:space="0"/>
      <w:shd w:val="clear" w:color="auto" w:fill="FF8900"/>
    </w:rPr>
  </w:style>
  <w:style w:type="paragraph" w:customStyle="1" w:styleId="80">
    <w:name w:val="列表段落1"/>
    <w:basedOn w:val="1"/>
    <w:qFormat/>
    <w:uiPriority w:val="99"/>
    <w:pPr>
      <w:ind w:firstLine="420" w:firstLineChars="200"/>
    </w:pPr>
  </w:style>
  <w:style w:type="paragraph" w:customStyle="1" w:styleId="81">
    <w:name w:val="封皮标题"/>
    <w:basedOn w:val="31"/>
    <w:link w:val="82"/>
    <w:qFormat/>
    <w:uiPriority w:val="0"/>
    <w:pPr>
      <w:spacing w:line="360" w:lineRule="auto"/>
    </w:pPr>
    <w:rPr>
      <w:sz w:val="52"/>
    </w:rPr>
  </w:style>
  <w:style w:type="character" w:customStyle="1" w:styleId="82">
    <w:name w:val="封皮标题 字符"/>
    <w:basedOn w:val="83"/>
    <w:link w:val="81"/>
    <w:qFormat/>
    <w:uiPriority w:val="0"/>
    <w:rPr>
      <w:rFonts w:asciiTheme="majorHAnsi" w:hAnsiTheme="majorHAnsi" w:eastAsiaTheme="majorEastAsia" w:cstheme="majorBidi"/>
      <w:kern w:val="2"/>
      <w:sz w:val="52"/>
      <w:szCs w:val="32"/>
    </w:rPr>
  </w:style>
  <w:style w:type="character" w:customStyle="1" w:styleId="83">
    <w:name w:val="标题 字符"/>
    <w:basedOn w:val="35"/>
    <w:link w:val="3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84">
    <w:name w:val="TOC 标题1"/>
    <w:basedOn w:val="2"/>
    <w:next w:val="1"/>
    <w:unhideWhenUsed/>
    <w:qFormat/>
    <w:uiPriority w:val="39"/>
    <w:pPr>
      <w:widowControl/>
      <w:tabs>
        <w:tab w:val="clear" w:pos="432"/>
      </w:tabs>
      <w:spacing w:before="240" w:afterLines="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character" w:customStyle="1" w:styleId="85">
    <w:name w:val="章节标题 字符"/>
    <w:basedOn w:val="46"/>
    <w:link w:val="42"/>
    <w:qFormat/>
    <w:uiPriority w:val="0"/>
    <w:rPr>
      <w:rFonts w:ascii="宋体" w:hAnsi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3936</Words>
  <Characters>4132</Characters>
  <Lines>31</Lines>
  <Paragraphs>8</Paragraphs>
  <TotalTime>2</TotalTime>
  <ScaleCrop>false</ScaleCrop>
  <LinksUpToDate>false</LinksUpToDate>
  <CharactersWithSpaces>4272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2016-09-13T07:16:00Z</dcterms:created>
  <dc:creator>ADMINI</dc:creator>
  <cp:lastModifiedBy>WPS_1689754593</cp:lastModifiedBy>
  <cp:lastPrinted>2019-01-16T01:58:00Z</cp:lastPrinted>
  <dcterms:modified xsi:type="dcterms:W3CDTF">2024-07-02T06:26:51Z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2BFA2EB713CBEB19CC2AF363976D0FC9</vt:lpwstr>
  </property>
</Properties>
</file>